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spacing w:before="0" w:after="0"/>
        <w:ind w:left="58"/>
        <w:jc w:val="center"/>
        <w:rPr>
          <w:rFonts w:ascii="Times New Roman" w:hAnsi="Times New Roman" w:cs="Times New Roman"/>
          <w:b/>
          <w:bCs/>
          <w:iCs/>
          <w:color w:val="000000"/>
          <w:spacing w:val="-2"/>
          <w:sz w:val="28"/>
          <w:szCs w:val="28"/>
        </w:rPr>
      </w:pPr>
      <w:r>
        <w:rPr>
          <w:rFonts w:cs="Times New Roman" w:ascii="Times New Roman" w:hAnsi="Times New Roman"/>
          <w:b/>
          <w:bCs/>
          <w:iCs/>
          <w:color w:val="000000"/>
          <w:spacing w:val="-2"/>
          <w:sz w:val="28"/>
          <w:szCs w:val="28"/>
        </w:rPr>
        <w:t>BİLECİK PAZARYERİ ORGANİZE SANAYİ BÖLGESİ</w:t>
      </w:r>
    </w:p>
    <w:p>
      <w:pPr>
        <w:pStyle w:val="Normal"/>
        <w:shd w:val="clear" w:color="auto" w:fill="FFFFFF"/>
        <w:spacing w:before="0" w:after="0"/>
        <w:ind w:left="58"/>
        <w:jc w:val="center"/>
        <w:rPr>
          <w:rFonts w:ascii="Times New Roman" w:hAnsi="Times New Roman" w:cs="Times New Roman"/>
          <w:b/>
          <w:bCs/>
          <w:iCs/>
          <w:color w:val="000000"/>
          <w:spacing w:val="-2"/>
          <w:sz w:val="28"/>
          <w:szCs w:val="28"/>
        </w:rPr>
      </w:pPr>
      <w:r>
        <w:rPr>
          <w:rFonts w:cs="Times New Roman" w:ascii="Times New Roman" w:hAnsi="Times New Roman"/>
          <w:b/>
          <w:bCs/>
          <w:iCs/>
          <w:color w:val="000000"/>
          <w:spacing w:val="-2"/>
          <w:sz w:val="28"/>
          <w:szCs w:val="28"/>
        </w:rPr>
        <w:t>YÖNETİM KURULU BAŞKANLIĞI</w:t>
      </w:r>
    </w:p>
    <w:p>
      <w:pPr>
        <w:pStyle w:val="Normal"/>
        <w:spacing w:lineRule="auto" w:line="264" w:before="0" w:after="0"/>
        <w:jc w:val="center"/>
        <w:rPr>
          <w:rFonts w:ascii="Times New Roman" w:hAnsi="Times New Roman" w:cs="Times New Roman"/>
          <w:b/>
          <w:sz w:val="28"/>
          <w:szCs w:val="28"/>
        </w:rPr>
      </w:pPr>
      <w:r>
        <w:rPr>
          <w:rFonts w:cs="Times New Roman" w:ascii="Times New Roman" w:hAnsi="Times New Roman"/>
          <w:b/>
          <w:sz w:val="28"/>
          <w:szCs w:val="28"/>
        </w:rPr>
        <w:t>TAHSİS İLAN METNİ</w:t>
      </w:r>
    </w:p>
    <w:p>
      <w:pPr>
        <w:pStyle w:val="Normal"/>
        <w:spacing w:lineRule="auto" w:line="264"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64"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Organize Sanayi Bölgeleri Uygulama Yönetmeliğinin “Arsa Tahsisi” başlıklı 55. maddesi kapsamında tahsis yapılacak alana ilişkin bilgiler ekte yer almaktadır. </w:t>
      </w:r>
    </w:p>
    <w:p>
      <w:pPr>
        <w:pStyle w:val="Normal"/>
        <w:spacing w:lineRule="auto" w:line="264"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Tahsis başvuruları </w:t>
      </w:r>
      <w:r>
        <w:rPr>
          <w:rFonts w:cs="Times New Roman" w:ascii="Times New Roman" w:hAnsi="Times New Roman"/>
          <w:b/>
          <w:color w:val="0070C0"/>
          <w:sz w:val="24"/>
          <w:szCs w:val="24"/>
        </w:rPr>
        <w:t xml:space="preserve">meydip.sanayi.gov.tr </w:t>
      </w:r>
      <w:r>
        <w:rPr>
          <w:rFonts w:cs="Times New Roman" w:ascii="Times New Roman" w:hAnsi="Times New Roman"/>
          <w:sz w:val="24"/>
          <w:szCs w:val="24"/>
        </w:rPr>
        <w:t>adresinden alınacak olup, tahsis yapılacak alana ilişkin harita bilgilerine aynı adresinden ulaşabilirsiniz.</w:t>
      </w:r>
    </w:p>
    <w:p>
      <w:pPr>
        <w:pStyle w:val="Normal"/>
        <w:spacing w:lineRule="auto" w:line="264"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Tahsis başvuruları değerlendirilirken yapılacak puanlama, OSB’mizce belirlenen </w:t>
      </w:r>
      <w:r>
        <w:rPr>
          <w:rFonts w:cs="Times New Roman" w:ascii="Times New Roman" w:hAnsi="Times New Roman"/>
          <w:b/>
          <w:color w:val="0070C0"/>
          <w:sz w:val="24"/>
          <w:szCs w:val="24"/>
        </w:rPr>
        <w:t xml:space="preserve">tip değerlendirme tablosuna </w:t>
      </w:r>
      <w:r>
        <w:rPr>
          <w:rFonts w:cs="Times New Roman" w:ascii="Times New Roman" w:hAnsi="Times New Roman"/>
          <w:b/>
          <w:color w:themeColor="text1" w:val="000000"/>
          <w:sz w:val="24"/>
          <w:szCs w:val="24"/>
        </w:rPr>
        <w:t>(</w:t>
      </w:r>
      <w:hyperlink r:id="rId2">
        <w:r>
          <w:rPr>
            <w:rStyle w:val="Hyperlink"/>
            <w:rFonts w:cs="Times New Roman" w:ascii="Times New Roman" w:hAnsi="Times New Roman"/>
            <w:b/>
            <w:sz w:val="24"/>
            <w:szCs w:val="24"/>
          </w:rPr>
          <w:t>EK-1</w:t>
        </w:r>
      </w:hyperlink>
      <w:r>
        <w:rPr>
          <w:rFonts w:cs="Times New Roman" w:ascii="Times New Roman" w:hAnsi="Times New Roman"/>
          <w:b/>
          <w:color w:themeColor="text1" w:val="000000"/>
          <w:sz w:val="24"/>
          <w:szCs w:val="24"/>
        </w:rPr>
        <w:t xml:space="preserve">) </w:t>
      </w:r>
      <w:r>
        <w:rPr>
          <w:rFonts w:cs="Times New Roman" w:ascii="Times New Roman" w:hAnsi="Times New Roman"/>
          <w:sz w:val="24"/>
          <w:szCs w:val="24"/>
        </w:rPr>
        <w:t>göre yapılacaktır.</w:t>
      </w:r>
    </w:p>
    <w:p>
      <w:pPr>
        <w:pStyle w:val="Normal"/>
        <w:spacing w:lineRule="auto" w:line="264" w:before="0" w:after="0"/>
        <w:jc w:val="both"/>
        <w:rPr>
          <w:rFonts w:ascii="Times New Roman" w:hAnsi="Times New Roman" w:cs="Times New Roman"/>
          <w:sz w:val="24"/>
          <w:szCs w:val="24"/>
        </w:rPr>
      </w:pPr>
      <w:r>
        <w:rPr>
          <w:rFonts w:cs="Times New Roman" w:ascii="Times New Roman" w:hAnsi="Times New Roman"/>
          <w:sz w:val="24"/>
          <w:szCs w:val="24"/>
        </w:rPr>
      </w:r>
    </w:p>
    <w:tbl>
      <w:tblPr>
        <w:tblW w:w="4950" w:type="pct"/>
        <w:jc w:val="left"/>
        <w:tblInd w:w="70" w:type="dxa"/>
        <w:tblLayout w:type="fixed"/>
        <w:tblCellMar>
          <w:top w:w="0" w:type="dxa"/>
          <w:left w:w="70" w:type="dxa"/>
          <w:bottom w:w="0" w:type="dxa"/>
          <w:right w:w="70" w:type="dxa"/>
        </w:tblCellMar>
        <w:tblLook w:val="04a0"/>
      </w:tblPr>
      <w:tblGrid>
        <w:gridCol w:w="557"/>
        <w:gridCol w:w="1149"/>
        <w:gridCol w:w="1277"/>
        <w:gridCol w:w="1337"/>
        <w:gridCol w:w="1179"/>
        <w:gridCol w:w="1047"/>
        <w:gridCol w:w="786"/>
        <w:gridCol w:w="1178"/>
        <w:gridCol w:w="1311"/>
      </w:tblGrid>
      <w:tr>
        <w:trPr>
          <w:trHeight w:val="1274" w:hRule="atLeast"/>
        </w:trPr>
        <w:tc>
          <w:tcPr>
            <w:tcW w:w="55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b/>
                <w:bCs/>
                <w:color w:val="000000"/>
                <w:lang w:eastAsia="tr-TR"/>
              </w:rPr>
            </w:pPr>
            <w:r>
              <w:rPr>
                <w:rFonts w:eastAsia="Times New Roman" w:cs="Times New Roman" w:ascii="Times New Roman" w:hAnsi="Times New Roman"/>
                <w:b/>
                <w:bCs/>
                <w:color w:val="000000"/>
                <w:lang w:eastAsia="tr-TR"/>
              </w:rPr>
              <w:t>Sıra No</w:t>
            </w:r>
          </w:p>
        </w:tc>
        <w:tc>
          <w:tcPr>
            <w:tcW w:w="11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b/>
                <w:bCs/>
                <w:color w:val="000000"/>
                <w:lang w:eastAsia="tr-TR"/>
              </w:rPr>
            </w:pPr>
            <w:r>
              <w:rPr>
                <w:rFonts w:eastAsia="Times New Roman" w:cs="Times New Roman" w:ascii="Times New Roman" w:hAnsi="Times New Roman"/>
                <w:b/>
                <w:bCs/>
                <w:color w:val="000000"/>
                <w:lang w:eastAsia="tr-TR"/>
              </w:rPr>
              <w:t>OSB Adı</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b/>
                <w:bCs/>
                <w:color w:val="000000"/>
                <w:lang w:eastAsia="tr-TR"/>
              </w:rPr>
            </w:pPr>
            <w:r>
              <w:rPr>
                <w:rFonts w:eastAsia="Times New Roman" w:cs="Times New Roman" w:ascii="Times New Roman" w:hAnsi="Times New Roman"/>
                <w:b/>
                <w:bCs/>
                <w:color w:val="000000"/>
                <w:lang w:eastAsia="tr-TR"/>
              </w:rPr>
              <w:t>Tahsise Yapılacak Ada Parsel</w:t>
            </w:r>
          </w:p>
          <w:p>
            <w:pPr>
              <w:pStyle w:val="Normal"/>
              <w:spacing w:lineRule="auto" w:line="240" w:before="0" w:after="0"/>
              <w:jc w:val="center"/>
              <w:rPr>
                <w:rFonts w:ascii="Times New Roman" w:hAnsi="Times New Roman" w:eastAsia="Times New Roman" w:cs="Times New Roman"/>
                <w:b/>
                <w:bCs/>
                <w:color w:val="000000"/>
                <w:lang w:eastAsia="tr-TR"/>
              </w:rPr>
            </w:pPr>
            <w:r>
              <w:rPr>
                <w:rFonts w:eastAsia="Times New Roman" w:cs="Times New Roman" w:ascii="Times New Roman" w:hAnsi="Times New Roman"/>
                <w:b/>
                <w:bCs/>
                <w:color w:val="000000"/>
                <w:lang w:eastAsia="tr-TR"/>
              </w:rPr>
              <w:t>Bilgisi</w:t>
            </w:r>
          </w:p>
        </w:tc>
        <w:tc>
          <w:tcPr>
            <w:tcW w:w="13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b/>
                <w:bCs/>
                <w:color w:val="000000"/>
                <w:lang w:eastAsia="tr-TR"/>
              </w:rPr>
            </w:pPr>
            <w:r>
              <w:rPr>
                <w:rFonts w:eastAsia="Times New Roman" w:cs="Times New Roman" w:ascii="Times New Roman" w:hAnsi="Times New Roman"/>
                <w:b/>
                <w:bCs/>
                <w:color w:val="000000"/>
                <w:lang w:eastAsia="tr-TR"/>
              </w:rPr>
              <w:t xml:space="preserve"> </w:t>
            </w:r>
            <w:r>
              <w:rPr>
                <w:rFonts w:eastAsia="Times New Roman" w:cs="Times New Roman" w:ascii="Times New Roman" w:hAnsi="Times New Roman"/>
                <w:b/>
                <w:bCs/>
                <w:color w:val="000000"/>
                <w:lang w:eastAsia="tr-TR"/>
              </w:rPr>
              <w:t>Tahsise Yapılacak Alan Büyüklüğü</w:t>
              <w:br/>
              <w:t>(m2)</w:t>
            </w:r>
          </w:p>
        </w:tc>
        <w:tc>
          <w:tcPr>
            <w:tcW w:w="11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b/>
                <w:bCs/>
                <w:color w:val="000000"/>
                <w:lang w:eastAsia="tr-TR"/>
              </w:rPr>
            </w:pPr>
            <w:r>
              <w:rPr>
                <w:rFonts w:eastAsia="Times New Roman" w:cs="Times New Roman" w:ascii="Times New Roman" w:hAnsi="Times New Roman"/>
                <w:b/>
                <w:bCs/>
                <w:color w:val="000000"/>
                <w:lang w:eastAsia="tr-TR"/>
              </w:rPr>
              <w:t>Metrekare Bedeli</w:t>
              <w:br/>
              <w:t>(TL/m</w:t>
            </w:r>
            <w:r>
              <w:rPr>
                <w:rFonts w:eastAsia="Times New Roman" w:cs="Times New Roman" w:ascii="Times New Roman" w:hAnsi="Times New Roman"/>
                <w:b/>
                <w:bCs/>
                <w:color w:val="000000"/>
                <w:vertAlign w:val="superscript"/>
                <w:lang w:eastAsia="tr-TR"/>
              </w:rPr>
              <w:t>2</w:t>
            </w:r>
            <w:r>
              <w:rPr>
                <w:rFonts w:eastAsia="Times New Roman" w:cs="Times New Roman" w:ascii="Times New Roman" w:hAnsi="Times New Roman"/>
                <w:b/>
                <w:bCs/>
                <w:color w:val="000000"/>
                <w:lang w:eastAsia="tr-TR"/>
              </w:rPr>
              <w:t>)</w:t>
            </w:r>
          </w:p>
        </w:tc>
        <w:tc>
          <w:tcPr>
            <w:tcW w:w="10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b/>
                <w:bCs/>
                <w:color w:val="000000"/>
                <w:lang w:eastAsia="tr-TR"/>
              </w:rPr>
            </w:pPr>
            <w:r>
              <w:rPr>
                <w:rFonts w:eastAsia="Times New Roman" w:cs="Times New Roman" w:ascii="Times New Roman" w:hAnsi="Times New Roman"/>
                <w:b/>
                <w:bCs/>
                <w:color w:val="000000"/>
                <w:lang w:eastAsia="tr-TR"/>
              </w:rPr>
              <w:t>Belirleme Yöntemi</w:t>
            </w:r>
          </w:p>
        </w:tc>
        <w:tc>
          <w:tcPr>
            <w:tcW w:w="78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b/>
                <w:bCs/>
                <w:color w:val="000000"/>
                <w:lang w:eastAsia="tr-TR"/>
              </w:rPr>
            </w:pPr>
            <w:r>
              <w:rPr>
                <w:rFonts w:eastAsia="Times New Roman" w:cs="Times New Roman" w:ascii="Times New Roman" w:hAnsi="Times New Roman"/>
                <w:b/>
                <w:bCs/>
                <w:color w:val="000000"/>
                <w:lang w:eastAsia="tr-TR"/>
              </w:rPr>
              <w:t>İlan Süresi</w:t>
              <w:br/>
              <w:t>(Gün)</w:t>
            </w:r>
          </w:p>
        </w:tc>
        <w:tc>
          <w:tcPr>
            <w:tcW w:w="11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b/>
                <w:bCs/>
                <w:color w:val="000000"/>
                <w:lang w:eastAsia="tr-TR"/>
              </w:rPr>
            </w:pPr>
            <w:r>
              <w:rPr>
                <w:rFonts w:eastAsia="Times New Roman" w:cs="Times New Roman" w:ascii="Times New Roman" w:hAnsi="Times New Roman"/>
                <w:b/>
                <w:bCs/>
                <w:color w:val="000000"/>
                <w:lang w:eastAsia="tr-TR"/>
              </w:rPr>
              <w:t>İlan Tarihi</w:t>
            </w:r>
          </w:p>
        </w:tc>
        <w:tc>
          <w:tcPr>
            <w:tcW w:w="13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b/>
                <w:bCs/>
                <w:color w:val="000000"/>
                <w:lang w:eastAsia="tr-TR"/>
              </w:rPr>
            </w:pPr>
            <w:r>
              <w:rPr>
                <w:rFonts w:eastAsia="Times New Roman" w:cs="Times New Roman" w:ascii="Times New Roman" w:hAnsi="Times New Roman"/>
                <w:b/>
                <w:bCs/>
                <w:color w:val="000000"/>
                <w:lang w:eastAsia="tr-TR"/>
              </w:rPr>
              <w:t>İlandan Kaldırılma Tarihi</w:t>
            </w:r>
          </w:p>
        </w:tc>
      </w:tr>
      <w:tr>
        <w:trPr>
          <w:trHeight w:val="573" w:hRule="atLeast"/>
        </w:trPr>
        <w:tc>
          <w:tcPr>
            <w:tcW w:w="55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b/>
                <w:bCs/>
                <w:color w:val="000000"/>
                <w:lang w:eastAsia="tr-TR"/>
              </w:rPr>
            </w:pPr>
            <w:r>
              <w:rPr>
                <w:rFonts w:eastAsia="Times New Roman" w:cs="Times New Roman" w:ascii="Times New Roman" w:hAnsi="Times New Roman"/>
                <w:b/>
                <w:bCs/>
                <w:color w:val="000000"/>
                <w:lang w:eastAsia="tr-TR"/>
              </w:rPr>
              <w:t xml:space="preserve">1 </w:t>
            </w:r>
          </w:p>
        </w:tc>
        <w:tc>
          <w:tcPr>
            <w:tcW w:w="11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lang w:eastAsia="tr-TR"/>
              </w:rPr>
            </w:pPr>
            <w:r>
              <w:rPr>
                <w:rFonts w:eastAsia="Times New Roman" w:cs="Times New Roman" w:ascii="Times New Roman" w:hAnsi="Times New Roman"/>
                <w:lang w:eastAsia="tr-TR"/>
              </w:rPr>
              <w:t>Pazaryeri OSB</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lang w:eastAsia="tr-TR"/>
              </w:rPr>
            </w:pPr>
            <w:r>
              <w:rPr>
                <w:rFonts w:eastAsia="Times New Roman" w:cs="Times New Roman" w:ascii="Times New Roman" w:hAnsi="Times New Roman"/>
                <w:lang w:eastAsia="tr-TR"/>
              </w:rPr>
              <w:t>377/25</w:t>
            </w:r>
          </w:p>
        </w:tc>
        <w:tc>
          <w:tcPr>
            <w:tcW w:w="13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lang w:eastAsia="tr-TR"/>
              </w:rPr>
            </w:pPr>
            <w:r>
              <w:rPr>
                <w:rFonts w:eastAsia="Times New Roman" w:cs="Times New Roman" w:ascii="Times New Roman" w:hAnsi="Times New Roman"/>
                <w:lang w:eastAsia="tr-TR"/>
              </w:rPr>
              <w:t>35.835,16</w:t>
            </w:r>
          </w:p>
        </w:tc>
        <w:tc>
          <w:tcPr>
            <w:tcW w:w="11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lang w:eastAsia="tr-TR"/>
              </w:rPr>
            </w:pPr>
            <w:r>
              <w:rPr>
                <w:rFonts w:eastAsia="Times New Roman" w:cs="Times New Roman" w:ascii="Times New Roman" w:hAnsi="Times New Roman"/>
                <w:lang w:eastAsia="tr-TR"/>
              </w:rPr>
              <w:t>4.500,00</w:t>
            </w:r>
          </w:p>
        </w:tc>
        <w:tc>
          <w:tcPr>
            <w:tcW w:w="10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lang w:eastAsia="tr-TR"/>
              </w:rPr>
            </w:pPr>
            <w:r>
              <w:rPr>
                <w:rFonts w:eastAsia="Times New Roman" w:cs="Times New Roman" w:ascii="Times New Roman" w:hAnsi="Times New Roman"/>
                <w:lang w:eastAsia="tr-TR"/>
              </w:rPr>
              <w:t>İhale</w:t>
            </w:r>
          </w:p>
        </w:tc>
        <w:tc>
          <w:tcPr>
            <w:tcW w:w="78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lang w:eastAsia="tr-TR"/>
              </w:rPr>
            </w:pPr>
            <w:r>
              <w:rPr>
                <w:rFonts w:eastAsia="Times New Roman" w:cs="Times New Roman" w:ascii="Times New Roman" w:hAnsi="Times New Roman"/>
                <w:lang w:eastAsia="tr-TR"/>
              </w:rPr>
              <w:t>21</w:t>
            </w:r>
          </w:p>
        </w:tc>
        <w:tc>
          <w:tcPr>
            <w:tcW w:w="11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b/>
                <w:lang w:eastAsia="tr-TR"/>
              </w:rPr>
            </w:pPr>
            <w:r>
              <w:rPr>
                <w:rFonts w:eastAsia="Times New Roman" w:cs="Times New Roman" w:ascii="Times New Roman" w:hAnsi="Times New Roman"/>
                <w:b/>
                <w:lang w:eastAsia="tr-TR"/>
              </w:rPr>
              <w:t>06.07.2026</w:t>
            </w:r>
          </w:p>
        </w:tc>
        <w:tc>
          <w:tcPr>
            <w:tcW w:w="13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b/>
                <w:lang w:eastAsia="tr-TR"/>
              </w:rPr>
            </w:pPr>
            <w:r>
              <w:rPr>
                <w:rFonts w:eastAsia="Times New Roman" w:cs="Times New Roman" w:ascii="Times New Roman" w:hAnsi="Times New Roman"/>
                <w:b/>
                <w:lang w:eastAsia="tr-TR"/>
              </w:rPr>
              <w:t>26.07.2026</w:t>
            </w:r>
          </w:p>
        </w:tc>
      </w:tr>
      <w:tr>
        <w:trPr>
          <w:trHeight w:val="573" w:hRule="atLeast"/>
        </w:trPr>
        <w:tc>
          <w:tcPr>
            <w:tcW w:w="55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b/>
                <w:bCs/>
                <w:color w:val="000000"/>
                <w:lang w:eastAsia="tr-TR"/>
              </w:rPr>
            </w:pPr>
            <w:r>
              <w:rPr>
                <w:rFonts w:eastAsia="Times New Roman" w:cs="Times New Roman" w:ascii="Times New Roman" w:hAnsi="Times New Roman"/>
                <w:b/>
                <w:bCs/>
                <w:color w:val="000000"/>
                <w:lang w:eastAsia="tr-TR"/>
              </w:rPr>
              <w:t>2</w:t>
            </w:r>
          </w:p>
        </w:tc>
        <w:tc>
          <w:tcPr>
            <w:tcW w:w="11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lang w:eastAsia="tr-TR"/>
              </w:rPr>
            </w:pPr>
            <w:r>
              <w:rPr>
                <w:rFonts w:eastAsia="Times New Roman" w:cs="Times New Roman" w:ascii="Times New Roman" w:hAnsi="Times New Roman"/>
                <w:lang w:eastAsia="tr-TR"/>
              </w:rPr>
              <w:t>Pazaryeri OSB</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lang w:eastAsia="tr-TR"/>
              </w:rPr>
            </w:pPr>
            <w:r>
              <w:rPr>
                <w:rFonts w:eastAsia="Times New Roman" w:cs="Times New Roman" w:ascii="Times New Roman" w:hAnsi="Times New Roman"/>
                <w:lang w:eastAsia="tr-TR"/>
              </w:rPr>
              <w:t>377/29</w:t>
            </w:r>
          </w:p>
        </w:tc>
        <w:tc>
          <w:tcPr>
            <w:tcW w:w="13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lang w:eastAsia="tr-TR"/>
              </w:rPr>
            </w:pPr>
            <w:r>
              <w:rPr>
                <w:rFonts w:eastAsia="Times New Roman" w:cs="Times New Roman" w:ascii="Times New Roman" w:hAnsi="Times New Roman"/>
                <w:lang w:eastAsia="tr-TR"/>
              </w:rPr>
              <w:t>39.454,27</w:t>
            </w:r>
          </w:p>
        </w:tc>
        <w:tc>
          <w:tcPr>
            <w:tcW w:w="11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lang w:eastAsia="tr-TR"/>
              </w:rPr>
            </w:pPr>
            <w:r>
              <w:rPr>
                <w:rFonts w:eastAsia="Times New Roman" w:cs="Times New Roman" w:ascii="Times New Roman" w:hAnsi="Times New Roman"/>
                <w:lang w:eastAsia="tr-TR"/>
              </w:rPr>
              <w:t>4.500,00</w:t>
            </w:r>
          </w:p>
        </w:tc>
        <w:tc>
          <w:tcPr>
            <w:tcW w:w="10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lang w:eastAsia="tr-TR"/>
              </w:rPr>
            </w:pPr>
            <w:r>
              <w:rPr>
                <w:rFonts w:eastAsia="Times New Roman" w:cs="Times New Roman" w:ascii="Times New Roman" w:hAnsi="Times New Roman"/>
                <w:lang w:eastAsia="tr-TR"/>
              </w:rPr>
              <w:t>İhale</w:t>
            </w:r>
          </w:p>
        </w:tc>
        <w:tc>
          <w:tcPr>
            <w:tcW w:w="78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lang w:eastAsia="tr-TR"/>
              </w:rPr>
            </w:pPr>
            <w:r>
              <w:rPr>
                <w:rFonts w:eastAsia="Times New Roman" w:cs="Times New Roman" w:ascii="Times New Roman" w:hAnsi="Times New Roman"/>
                <w:lang w:eastAsia="tr-TR"/>
              </w:rPr>
              <w:t>21</w:t>
            </w:r>
          </w:p>
        </w:tc>
        <w:tc>
          <w:tcPr>
            <w:tcW w:w="11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b/>
                <w:lang w:eastAsia="tr-TR"/>
              </w:rPr>
            </w:pPr>
            <w:r>
              <w:rPr>
                <w:rFonts w:eastAsia="Times New Roman" w:cs="Times New Roman" w:ascii="Times New Roman" w:hAnsi="Times New Roman"/>
                <w:b/>
                <w:lang w:eastAsia="tr-TR"/>
              </w:rPr>
              <w:t>06.07.2026</w:t>
            </w:r>
          </w:p>
        </w:tc>
        <w:tc>
          <w:tcPr>
            <w:tcW w:w="13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b/>
                <w:lang w:eastAsia="tr-TR"/>
              </w:rPr>
            </w:pPr>
            <w:r>
              <w:rPr>
                <w:rFonts w:eastAsia="Times New Roman" w:cs="Times New Roman" w:ascii="Times New Roman" w:hAnsi="Times New Roman"/>
                <w:b/>
                <w:lang w:eastAsia="tr-TR"/>
              </w:rPr>
              <w:t>26.07.2026</w:t>
            </w:r>
          </w:p>
        </w:tc>
      </w:tr>
      <w:tr>
        <w:trPr>
          <w:trHeight w:val="573" w:hRule="atLeast"/>
        </w:trPr>
        <w:tc>
          <w:tcPr>
            <w:tcW w:w="55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b/>
                <w:bCs/>
                <w:color w:val="000000"/>
                <w:lang w:eastAsia="tr-TR"/>
              </w:rPr>
            </w:pPr>
            <w:r>
              <w:rPr>
                <w:rFonts w:eastAsia="Times New Roman" w:cs="Times New Roman" w:ascii="Times New Roman" w:hAnsi="Times New Roman"/>
                <w:b/>
                <w:bCs/>
                <w:color w:val="000000"/>
                <w:lang w:eastAsia="tr-TR"/>
              </w:rPr>
              <w:t>3</w:t>
            </w:r>
          </w:p>
        </w:tc>
        <w:tc>
          <w:tcPr>
            <w:tcW w:w="11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lang w:eastAsia="tr-TR"/>
              </w:rPr>
            </w:pPr>
            <w:r>
              <w:rPr>
                <w:rFonts w:eastAsia="Times New Roman" w:cs="Times New Roman" w:ascii="Times New Roman" w:hAnsi="Times New Roman"/>
                <w:lang w:eastAsia="tr-TR"/>
              </w:rPr>
              <w:t>Pazaryeri OSB</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lang w:eastAsia="tr-TR"/>
              </w:rPr>
            </w:pPr>
            <w:r>
              <w:rPr>
                <w:rFonts w:eastAsia="Times New Roman" w:cs="Times New Roman" w:ascii="Times New Roman" w:hAnsi="Times New Roman"/>
                <w:lang w:eastAsia="tr-TR"/>
              </w:rPr>
              <w:t>377/30</w:t>
            </w:r>
          </w:p>
        </w:tc>
        <w:tc>
          <w:tcPr>
            <w:tcW w:w="13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lang w:eastAsia="tr-TR"/>
              </w:rPr>
            </w:pPr>
            <w:r>
              <w:rPr>
                <w:rFonts w:eastAsia="Times New Roman" w:cs="Times New Roman" w:ascii="Times New Roman" w:hAnsi="Times New Roman"/>
                <w:lang w:eastAsia="tr-TR"/>
              </w:rPr>
              <w:t>44.967,36</w:t>
            </w:r>
          </w:p>
        </w:tc>
        <w:tc>
          <w:tcPr>
            <w:tcW w:w="11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lang w:eastAsia="tr-TR"/>
              </w:rPr>
            </w:pPr>
            <w:r>
              <w:rPr>
                <w:rFonts w:eastAsia="Times New Roman" w:cs="Times New Roman" w:ascii="Times New Roman" w:hAnsi="Times New Roman"/>
                <w:lang w:eastAsia="tr-TR"/>
              </w:rPr>
              <w:t>4.500,00</w:t>
            </w:r>
          </w:p>
        </w:tc>
        <w:tc>
          <w:tcPr>
            <w:tcW w:w="10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lang w:eastAsia="tr-TR"/>
              </w:rPr>
            </w:pPr>
            <w:r>
              <w:rPr>
                <w:rFonts w:eastAsia="Times New Roman" w:cs="Times New Roman" w:ascii="Times New Roman" w:hAnsi="Times New Roman"/>
                <w:lang w:eastAsia="tr-TR"/>
              </w:rPr>
              <w:t>İhale</w:t>
            </w:r>
          </w:p>
        </w:tc>
        <w:tc>
          <w:tcPr>
            <w:tcW w:w="78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lang w:eastAsia="tr-TR"/>
              </w:rPr>
            </w:pPr>
            <w:r>
              <w:rPr>
                <w:rFonts w:eastAsia="Times New Roman" w:cs="Times New Roman" w:ascii="Times New Roman" w:hAnsi="Times New Roman"/>
                <w:lang w:eastAsia="tr-TR"/>
              </w:rPr>
              <w:t>21</w:t>
            </w:r>
          </w:p>
        </w:tc>
        <w:tc>
          <w:tcPr>
            <w:tcW w:w="11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b/>
                <w:lang w:eastAsia="tr-TR"/>
              </w:rPr>
            </w:pPr>
            <w:r>
              <w:rPr>
                <w:rFonts w:eastAsia="Times New Roman" w:cs="Times New Roman" w:ascii="Times New Roman" w:hAnsi="Times New Roman"/>
                <w:b/>
                <w:lang w:eastAsia="tr-TR"/>
              </w:rPr>
              <w:t>06.07.2026</w:t>
            </w:r>
          </w:p>
        </w:tc>
        <w:tc>
          <w:tcPr>
            <w:tcW w:w="13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b/>
                <w:lang w:eastAsia="tr-TR"/>
              </w:rPr>
            </w:pPr>
            <w:r>
              <w:rPr>
                <w:rFonts w:eastAsia="Times New Roman" w:cs="Times New Roman" w:ascii="Times New Roman" w:hAnsi="Times New Roman"/>
                <w:b/>
                <w:lang w:eastAsia="tr-TR"/>
              </w:rPr>
              <w:t>26.07.2026</w:t>
            </w:r>
          </w:p>
        </w:tc>
      </w:tr>
      <w:tr>
        <w:trPr>
          <w:trHeight w:val="573" w:hRule="atLeast"/>
        </w:trPr>
        <w:tc>
          <w:tcPr>
            <w:tcW w:w="55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b/>
                <w:bCs/>
                <w:color w:val="000000"/>
                <w:lang w:eastAsia="tr-TR"/>
              </w:rPr>
            </w:pPr>
            <w:r>
              <w:rPr>
                <w:rFonts w:eastAsia="Times New Roman" w:cs="Times New Roman" w:ascii="Times New Roman" w:hAnsi="Times New Roman"/>
                <w:b/>
                <w:bCs/>
                <w:color w:val="000000"/>
                <w:lang w:eastAsia="tr-TR"/>
              </w:rPr>
              <w:t>4</w:t>
            </w:r>
          </w:p>
        </w:tc>
        <w:tc>
          <w:tcPr>
            <w:tcW w:w="11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lang w:eastAsia="tr-TR"/>
              </w:rPr>
            </w:pPr>
            <w:r>
              <w:rPr>
                <w:rFonts w:eastAsia="Times New Roman" w:cs="Times New Roman" w:ascii="Times New Roman" w:hAnsi="Times New Roman"/>
                <w:lang w:eastAsia="tr-TR"/>
              </w:rPr>
              <w:t>Pazaryeri OSB</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lang w:eastAsia="tr-TR"/>
              </w:rPr>
            </w:pPr>
            <w:r>
              <w:rPr>
                <w:rFonts w:eastAsia="Times New Roman" w:cs="Times New Roman" w:ascii="Times New Roman" w:hAnsi="Times New Roman"/>
                <w:lang w:eastAsia="tr-TR"/>
              </w:rPr>
              <w:t>377/34</w:t>
            </w:r>
          </w:p>
        </w:tc>
        <w:tc>
          <w:tcPr>
            <w:tcW w:w="13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lang w:eastAsia="tr-TR"/>
              </w:rPr>
            </w:pPr>
            <w:r>
              <w:rPr>
                <w:rFonts w:eastAsia="Times New Roman" w:cs="Times New Roman" w:ascii="Times New Roman" w:hAnsi="Times New Roman"/>
                <w:lang w:eastAsia="tr-TR"/>
              </w:rPr>
              <w:t>14.624,53</w:t>
            </w:r>
          </w:p>
        </w:tc>
        <w:tc>
          <w:tcPr>
            <w:tcW w:w="11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lang w:eastAsia="tr-TR"/>
              </w:rPr>
            </w:pPr>
            <w:r>
              <w:rPr>
                <w:rFonts w:eastAsia="Times New Roman" w:cs="Times New Roman" w:ascii="Times New Roman" w:hAnsi="Times New Roman"/>
                <w:lang w:eastAsia="tr-TR"/>
              </w:rPr>
              <w:t>4.500,00</w:t>
            </w:r>
          </w:p>
        </w:tc>
        <w:tc>
          <w:tcPr>
            <w:tcW w:w="10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lang w:eastAsia="tr-TR"/>
              </w:rPr>
            </w:pPr>
            <w:r>
              <w:rPr>
                <w:rFonts w:eastAsia="Times New Roman" w:cs="Times New Roman" w:ascii="Times New Roman" w:hAnsi="Times New Roman"/>
                <w:lang w:eastAsia="tr-TR"/>
              </w:rPr>
              <w:t>İhale</w:t>
            </w:r>
          </w:p>
        </w:tc>
        <w:tc>
          <w:tcPr>
            <w:tcW w:w="78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lang w:eastAsia="tr-TR"/>
              </w:rPr>
            </w:pPr>
            <w:r>
              <w:rPr>
                <w:rFonts w:eastAsia="Times New Roman" w:cs="Times New Roman" w:ascii="Times New Roman" w:hAnsi="Times New Roman"/>
                <w:lang w:eastAsia="tr-TR"/>
              </w:rPr>
              <w:t>21</w:t>
            </w:r>
          </w:p>
        </w:tc>
        <w:tc>
          <w:tcPr>
            <w:tcW w:w="11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b/>
                <w:lang w:eastAsia="tr-TR"/>
              </w:rPr>
            </w:pPr>
            <w:r>
              <w:rPr>
                <w:rFonts w:eastAsia="Times New Roman" w:cs="Times New Roman" w:ascii="Times New Roman" w:hAnsi="Times New Roman"/>
                <w:b/>
                <w:lang w:eastAsia="tr-TR"/>
              </w:rPr>
              <w:t>06.07.2026</w:t>
            </w:r>
          </w:p>
        </w:tc>
        <w:tc>
          <w:tcPr>
            <w:tcW w:w="13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b/>
                <w:lang w:eastAsia="tr-TR"/>
              </w:rPr>
            </w:pPr>
            <w:r>
              <w:rPr>
                <w:rFonts w:eastAsia="Times New Roman" w:cs="Times New Roman" w:ascii="Times New Roman" w:hAnsi="Times New Roman"/>
                <w:b/>
                <w:lang w:eastAsia="tr-TR"/>
              </w:rPr>
              <w:t>26.07.2026</w:t>
            </w:r>
          </w:p>
        </w:tc>
      </w:tr>
      <w:tr>
        <w:trPr>
          <w:trHeight w:val="573" w:hRule="atLeast"/>
        </w:trPr>
        <w:tc>
          <w:tcPr>
            <w:tcW w:w="55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b/>
                <w:bCs/>
                <w:color w:val="000000"/>
                <w:lang w:eastAsia="tr-TR"/>
              </w:rPr>
            </w:pPr>
            <w:r>
              <w:rPr>
                <w:rFonts w:eastAsia="Times New Roman" w:cs="Times New Roman" w:ascii="Times New Roman" w:hAnsi="Times New Roman"/>
                <w:b/>
                <w:bCs/>
                <w:color w:val="000000"/>
                <w:lang w:eastAsia="tr-TR"/>
              </w:rPr>
              <w:t>5</w:t>
            </w:r>
          </w:p>
        </w:tc>
        <w:tc>
          <w:tcPr>
            <w:tcW w:w="11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lang w:eastAsia="tr-TR"/>
              </w:rPr>
            </w:pPr>
            <w:r>
              <w:rPr>
                <w:rFonts w:eastAsia="Times New Roman" w:cs="Times New Roman" w:ascii="Times New Roman" w:hAnsi="Times New Roman"/>
                <w:lang w:eastAsia="tr-TR"/>
              </w:rPr>
              <w:t>Pazaryeri OSB</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lang w:eastAsia="tr-TR"/>
              </w:rPr>
            </w:pPr>
            <w:r>
              <w:rPr>
                <w:rFonts w:eastAsia="Times New Roman" w:cs="Times New Roman" w:ascii="Times New Roman" w:hAnsi="Times New Roman"/>
                <w:lang w:eastAsia="tr-TR"/>
              </w:rPr>
              <w:t>377/40</w:t>
            </w:r>
          </w:p>
        </w:tc>
        <w:tc>
          <w:tcPr>
            <w:tcW w:w="13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lang w:eastAsia="tr-TR"/>
              </w:rPr>
            </w:pPr>
            <w:r>
              <w:rPr>
                <w:rFonts w:eastAsia="Times New Roman" w:cs="Times New Roman" w:ascii="Times New Roman" w:hAnsi="Times New Roman"/>
                <w:lang w:eastAsia="tr-TR"/>
              </w:rPr>
              <w:t>23.528,30</w:t>
            </w:r>
          </w:p>
        </w:tc>
        <w:tc>
          <w:tcPr>
            <w:tcW w:w="11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lang w:eastAsia="tr-TR"/>
              </w:rPr>
            </w:pPr>
            <w:r>
              <w:rPr>
                <w:rFonts w:eastAsia="Times New Roman" w:cs="Times New Roman" w:ascii="Times New Roman" w:hAnsi="Times New Roman"/>
                <w:lang w:eastAsia="tr-TR"/>
              </w:rPr>
              <w:t>4.500,00</w:t>
            </w:r>
          </w:p>
        </w:tc>
        <w:tc>
          <w:tcPr>
            <w:tcW w:w="10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lang w:eastAsia="tr-TR"/>
              </w:rPr>
            </w:pPr>
            <w:r>
              <w:rPr>
                <w:rFonts w:eastAsia="Times New Roman" w:cs="Times New Roman" w:ascii="Times New Roman" w:hAnsi="Times New Roman"/>
                <w:lang w:eastAsia="tr-TR"/>
              </w:rPr>
              <w:t>İhale</w:t>
            </w:r>
          </w:p>
        </w:tc>
        <w:tc>
          <w:tcPr>
            <w:tcW w:w="78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lang w:eastAsia="tr-TR"/>
              </w:rPr>
            </w:pPr>
            <w:r>
              <w:rPr>
                <w:rFonts w:eastAsia="Times New Roman" w:cs="Times New Roman" w:ascii="Times New Roman" w:hAnsi="Times New Roman"/>
                <w:lang w:eastAsia="tr-TR"/>
              </w:rPr>
              <w:t>21</w:t>
            </w:r>
          </w:p>
        </w:tc>
        <w:tc>
          <w:tcPr>
            <w:tcW w:w="11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b/>
                <w:lang w:eastAsia="tr-TR"/>
              </w:rPr>
            </w:pPr>
            <w:r>
              <w:rPr>
                <w:rFonts w:eastAsia="Times New Roman" w:cs="Times New Roman" w:ascii="Times New Roman" w:hAnsi="Times New Roman"/>
                <w:b/>
                <w:lang w:eastAsia="tr-TR"/>
              </w:rPr>
              <w:t>06.07.2026</w:t>
            </w:r>
          </w:p>
        </w:tc>
        <w:tc>
          <w:tcPr>
            <w:tcW w:w="13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b/>
                <w:lang w:eastAsia="tr-TR"/>
              </w:rPr>
            </w:pPr>
            <w:r>
              <w:rPr>
                <w:rFonts w:eastAsia="Times New Roman" w:cs="Times New Roman" w:ascii="Times New Roman" w:hAnsi="Times New Roman"/>
                <w:b/>
                <w:lang w:eastAsia="tr-TR"/>
              </w:rPr>
              <w:t>26.07.2026</w:t>
            </w:r>
          </w:p>
        </w:tc>
      </w:tr>
    </w:tbl>
    <w:p>
      <w:pPr>
        <w:pStyle w:val="Normal"/>
        <w:spacing w:lineRule="auto" w:line="264"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64"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Tahsis başvurularının yapılacağı MEYDİP sistemine ilişkin kılavuz dokümana </w:t>
      </w:r>
      <w:r>
        <w:rPr>
          <w:rFonts w:cs="Times New Roman" w:ascii="Times New Roman" w:hAnsi="Times New Roman"/>
          <w:b/>
          <w:color w:val="0070C0"/>
          <w:sz w:val="24"/>
          <w:szCs w:val="24"/>
        </w:rPr>
        <w:t>(EK-2)</w:t>
      </w:r>
      <w:r>
        <w:rPr>
          <w:rFonts w:cs="Times New Roman" w:ascii="Times New Roman" w:hAnsi="Times New Roman"/>
          <w:b/>
          <w:color w:themeColor="text1" w:val="000000"/>
          <w:sz w:val="24"/>
          <w:szCs w:val="24"/>
        </w:rPr>
        <w:t xml:space="preserve"> </w:t>
      </w:r>
      <w:hyperlink r:id="rId3">
        <w:r>
          <w:rPr>
            <w:rStyle w:val="Hyperlink"/>
            <w:rFonts w:cs="Times New Roman" w:ascii="Times New Roman" w:hAnsi="Times New Roman"/>
            <w:b/>
            <w:sz w:val="24"/>
            <w:szCs w:val="24"/>
          </w:rPr>
          <w:t>buradan</w:t>
        </w:r>
      </w:hyperlink>
      <w:r>
        <w:rPr>
          <w:rFonts w:cs="Times New Roman" w:ascii="Times New Roman" w:hAnsi="Times New Roman"/>
          <w:b/>
          <w:color w:themeColor="text1" w:val="000000"/>
          <w:sz w:val="24"/>
          <w:szCs w:val="24"/>
        </w:rPr>
        <w:t xml:space="preserve"> </w:t>
      </w:r>
      <w:r>
        <w:rPr>
          <w:rFonts w:cs="Times New Roman" w:ascii="Times New Roman" w:hAnsi="Times New Roman"/>
          <w:sz w:val="24"/>
          <w:szCs w:val="24"/>
        </w:rPr>
        <w:t>ulaşabilirsiniz.</w:t>
      </w:r>
    </w:p>
    <w:p>
      <w:pPr>
        <w:pStyle w:val="Normal"/>
        <w:spacing w:lineRule="auto" w:line="264"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64" w:before="0" w:after="0"/>
        <w:ind w:firstLine="567"/>
        <w:jc w:val="both"/>
        <w:rPr>
          <w:rFonts w:ascii="Times New Roman" w:hAnsi="Times New Roman" w:cs="Times New Roman"/>
          <w:b/>
          <w:color w:val="FF0000"/>
          <w:sz w:val="24"/>
          <w:szCs w:val="24"/>
          <w:u w:val="single"/>
        </w:rPr>
      </w:pPr>
      <w:r>
        <w:rPr>
          <w:rFonts w:cs="Times New Roman" w:ascii="Times New Roman" w:hAnsi="Times New Roman"/>
          <w:b/>
          <w:color w:val="FF0000"/>
          <w:sz w:val="24"/>
          <w:szCs w:val="24"/>
          <w:u w:val="single"/>
        </w:rPr>
        <w:t xml:space="preserve">BİLECİK PAZARYERİ OSB TAHSİS PRENSİPLERİ </w:t>
      </w:r>
    </w:p>
    <w:p>
      <w:pPr>
        <w:pStyle w:val="ListParagraph"/>
        <w:tabs>
          <w:tab w:val="clear" w:pos="708"/>
          <w:tab w:val="left" w:pos="993" w:leader="none"/>
        </w:tabs>
        <w:spacing w:before="0" w:after="0"/>
        <w:ind w:firstLine="567" w:left="0"/>
        <w:contextualSpacing/>
        <w:jc w:val="both"/>
        <w:rPr>
          <w:rFonts w:ascii="Times New Roman" w:hAnsi="Times New Roman" w:eastAsia="游明朝" w:cs="Times New Roman"/>
          <w:sz w:val="24"/>
          <w:szCs w:val="24"/>
        </w:rPr>
      </w:pPr>
      <w:r>
        <w:rPr>
          <w:rFonts w:cs="Times New Roman" w:ascii="Times New Roman" w:hAnsi="Times New Roman"/>
          <w:b/>
          <w:sz w:val="24"/>
          <w:szCs w:val="24"/>
        </w:rPr>
        <w:t>a</w:t>
      </w:r>
      <w:r>
        <w:rPr>
          <w:rFonts w:eastAsia="游明朝" w:cs="Times New Roman" w:ascii="Times New Roman" w:hAnsi="Times New Roman"/>
          <w:b/>
          <w:sz w:val="24"/>
          <w:szCs w:val="24"/>
        </w:rPr>
        <w:t>-)</w:t>
      </w:r>
      <w:r>
        <w:rPr>
          <w:rFonts w:eastAsia="游明朝" w:cs="Times New Roman" w:ascii="Times New Roman" w:hAnsi="Times New Roman"/>
          <w:sz w:val="24"/>
          <w:szCs w:val="24"/>
        </w:rPr>
        <w:t xml:space="preserve"> Kullanılacak elektrik, su, doğalgaz, arıtma tesisi ve diğer altyapı ihtiyaçlarının OSB’nin ve ilgili dağıtım şirketlerin</w:t>
      </w:r>
      <w:r>
        <w:rPr>
          <w:rFonts w:cs="Times New Roman" w:ascii="Times New Roman" w:hAnsi="Times New Roman"/>
          <w:sz w:val="24"/>
          <w:szCs w:val="24"/>
        </w:rPr>
        <w:t xml:space="preserve">in </w:t>
      </w:r>
      <w:r>
        <w:rPr>
          <w:rFonts w:eastAsia="游明朝" w:cs="Times New Roman" w:ascii="Times New Roman" w:hAnsi="Times New Roman"/>
          <w:sz w:val="24"/>
          <w:szCs w:val="24"/>
        </w:rPr>
        <w:t>sağlayabileceğinden fazla olma</w:t>
      </w:r>
      <w:r>
        <w:rPr>
          <w:rFonts w:cs="Times New Roman" w:ascii="Times New Roman" w:hAnsi="Times New Roman"/>
          <w:sz w:val="24"/>
          <w:szCs w:val="24"/>
        </w:rPr>
        <w:t>yacaktır.</w:t>
      </w:r>
    </w:p>
    <w:p>
      <w:pPr>
        <w:pStyle w:val="Normal"/>
        <w:spacing w:lineRule="auto" w:line="264" w:before="0" w:after="0"/>
        <w:ind w:firstLine="567"/>
        <w:jc w:val="both"/>
        <w:rPr>
          <w:rFonts w:ascii="Times New Roman" w:hAnsi="Times New Roman" w:cs="Times New Roman"/>
          <w:sz w:val="24"/>
          <w:szCs w:val="24"/>
        </w:rPr>
      </w:pPr>
      <w:r>
        <w:rPr>
          <w:rFonts w:eastAsia="游明朝" w:cs="Times New Roman" w:ascii="Times New Roman" w:hAnsi="Times New Roman"/>
          <w:b/>
          <w:sz w:val="24"/>
          <w:szCs w:val="24"/>
        </w:rPr>
        <w:t>b-)</w:t>
      </w:r>
      <w:r>
        <w:rPr>
          <w:rFonts w:eastAsia="游明朝" w:cs="Times New Roman" w:ascii="Times New Roman" w:hAnsi="Times New Roman"/>
          <w:sz w:val="24"/>
          <w:szCs w:val="24"/>
        </w:rPr>
        <w:t xml:space="preserve"> Organize Sanayi Bölgeleri Uygulama Yönetmeliği’nin 55. maddesi ve Müteşebbis Heyetin 05.08.2021 tarih ve 2021/08 sayılı prensip kararı gereğince, Organize Sanayi Bölgesinde kurulamayacak tesis tanımlamasının içinde olmaması,</w:t>
      </w:r>
      <w:r>
        <w:rPr>
          <w:rFonts w:cs="Times New Roman" w:ascii="Times New Roman" w:hAnsi="Times New Roman"/>
          <w:sz w:val="24"/>
          <w:szCs w:val="24"/>
        </w:rPr>
        <w:t xml:space="preserve"> Pazaryeri OSB’ de Kurulumunda Sakınca Olan Tesis Listesine </w:t>
      </w:r>
      <w:r>
        <w:rPr>
          <w:rFonts w:cs="Times New Roman" w:ascii="Times New Roman" w:hAnsi="Times New Roman"/>
          <w:b/>
          <w:sz w:val="24"/>
          <w:szCs w:val="24"/>
        </w:rPr>
        <w:t>(</w:t>
      </w:r>
      <w:hyperlink r:id="rId4">
        <w:r>
          <w:rPr>
            <w:rStyle w:val="Hyperlink"/>
            <w:rFonts w:cs="Times New Roman" w:ascii="Times New Roman" w:hAnsi="Times New Roman"/>
            <w:b/>
            <w:sz w:val="24"/>
            <w:szCs w:val="24"/>
          </w:rPr>
          <w:t>EK-3</w:t>
        </w:r>
      </w:hyperlink>
      <w:r>
        <w:rPr>
          <w:rFonts w:cs="Times New Roman" w:ascii="Times New Roman" w:hAnsi="Times New Roman"/>
          <w:b/>
          <w:sz w:val="24"/>
          <w:szCs w:val="24"/>
        </w:rPr>
        <w:t>)</w:t>
      </w:r>
      <w:r>
        <w:rPr>
          <w:rFonts w:cs="Times New Roman" w:ascii="Times New Roman" w:hAnsi="Times New Roman"/>
          <w:sz w:val="24"/>
          <w:szCs w:val="24"/>
        </w:rPr>
        <w:t xml:space="preserve"> </w:t>
      </w:r>
      <w:hyperlink r:id="rId5">
        <w:r>
          <w:rPr>
            <w:rStyle w:val="Hyperlink"/>
            <w:rFonts w:cs="Times New Roman" w:ascii="Times New Roman" w:hAnsi="Times New Roman"/>
            <w:b/>
            <w:sz w:val="24"/>
            <w:szCs w:val="24"/>
          </w:rPr>
          <w:t>buradan</w:t>
        </w:r>
      </w:hyperlink>
      <w:r>
        <w:rPr>
          <w:rFonts w:cs="Times New Roman" w:ascii="Times New Roman" w:hAnsi="Times New Roman"/>
          <w:sz w:val="24"/>
          <w:szCs w:val="24"/>
        </w:rPr>
        <w:t xml:space="preserve"> ulaşabilirsiniz.</w:t>
      </w:r>
    </w:p>
    <w:p>
      <w:pPr>
        <w:pStyle w:val="Normal"/>
        <w:spacing w:before="0" w:after="0"/>
        <w:ind w:firstLine="567"/>
        <w:jc w:val="both"/>
        <w:rPr>
          <w:rFonts w:ascii="Times New Roman" w:hAnsi="Times New Roman" w:eastAsia="游明朝" w:cs="Times New Roman"/>
          <w:sz w:val="24"/>
          <w:szCs w:val="24"/>
        </w:rPr>
      </w:pPr>
      <w:r>
        <w:rPr>
          <w:rFonts w:eastAsia="游明朝" w:cs="Times New Roman" w:ascii="Times New Roman" w:hAnsi="Times New Roman"/>
          <w:b/>
          <w:sz w:val="24"/>
          <w:szCs w:val="24"/>
        </w:rPr>
        <w:t>c-)</w:t>
      </w:r>
      <w:r>
        <w:rPr>
          <w:rFonts w:eastAsia="游明朝" w:cs="Times New Roman" w:ascii="Times New Roman" w:hAnsi="Times New Roman"/>
          <w:sz w:val="24"/>
          <w:szCs w:val="24"/>
        </w:rPr>
        <w:t xml:space="preserve"> Arsanın geri alınması veya geri iadesi halinde alıcının toplam arsa </w:t>
      </w:r>
      <w:r>
        <w:rPr>
          <w:rFonts w:cs="Times New Roman" w:ascii="Times New Roman" w:hAnsi="Times New Roman"/>
          <w:sz w:val="24"/>
          <w:szCs w:val="24"/>
        </w:rPr>
        <w:t xml:space="preserve">tahsis </w:t>
      </w:r>
      <w:r>
        <w:rPr>
          <w:rFonts w:eastAsia="游明朝" w:cs="Times New Roman" w:ascii="Times New Roman" w:hAnsi="Times New Roman"/>
          <w:sz w:val="24"/>
          <w:szCs w:val="24"/>
        </w:rPr>
        <w:t>bedeli meblağına %10 cezai bedel uygulan</w:t>
      </w:r>
      <w:r>
        <w:rPr>
          <w:rFonts w:cs="Times New Roman" w:ascii="Times New Roman" w:hAnsi="Times New Roman"/>
          <w:sz w:val="24"/>
          <w:szCs w:val="24"/>
        </w:rPr>
        <w:t>acaktır.</w:t>
      </w:r>
    </w:p>
    <w:p>
      <w:pPr>
        <w:pStyle w:val="Normal"/>
        <w:spacing w:before="0" w:after="0"/>
        <w:ind w:firstLine="567"/>
        <w:jc w:val="both"/>
        <w:rPr>
          <w:rFonts w:ascii="Times New Roman" w:hAnsi="Times New Roman" w:cs="Times New Roman"/>
          <w:sz w:val="24"/>
          <w:szCs w:val="24"/>
        </w:rPr>
      </w:pPr>
      <w:r>
        <w:rPr>
          <w:rFonts w:eastAsia="游明朝" w:cs="Times New Roman" w:ascii="Times New Roman" w:hAnsi="Times New Roman"/>
          <w:b/>
          <w:sz w:val="24"/>
          <w:szCs w:val="24"/>
        </w:rPr>
        <w:t>ç-)</w:t>
      </w:r>
      <w:r>
        <w:rPr>
          <w:rFonts w:eastAsia="游明朝" w:cs="Times New Roman" w:ascii="Times New Roman" w:hAnsi="Times New Roman"/>
          <w:sz w:val="24"/>
          <w:szCs w:val="24"/>
        </w:rPr>
        <w:t xml:space="preserve">  Bölgemiz alanı içerisindeki parsellerin </w:t>
      </w:r>
      <w:r>
        <w:rPr>
          <w:rFonts w:eastAsia="游明朝" w:cs="Times New Roman" w:ascii="Times New Roman" w:hAnsi="Times New Roman"/>
          <w:b/>
          <w:sz w:val="24"/>
          <w:szCs w:val="24"/>
        </w:rPr>
        <w:t>2026</w:t>
      </w:r>
      <w:r>
        <w:rPr>
          <w:rFonts w:eastAsia="游明朝" w:cs="Times New Roman" w:ascii="Times New Roman" w:hAnsi="Times New Roman"/>
          <w:sz w:val="24"/>
          <w:szCs w:val="24"/>
        </w:rPr>
        <w:t xml:space="preserve"> yılı için arsa tahsis bedeli</w:t>
      </w:r>
      <w:r>
        <w:rPr>
          <w:rFonts w:cs="Times New Roman" w:ascii="Times New Roman" w:hAnsi="Times New Roman"/>
          <w:sz w:val="24"/>
          <w:szCs w:val="24"/>
        </w:rPr>
        <w:t xml:space="preserve"> </w:t>
      </w:r>
      <w:r>
        <w:rPr>
          <w:rFonts w:eastAsia="游明朝" w:cs="Times New Roman" w:ascii="Times New Roman" w:hAnsi="Times New Roman"/>
          <w:sz w:val="24"/>
          <w:szCs w:val="24"/>
        </w:rPr>
        <w:t>ve alt yapı katılım payı bedeli</w:t>
      </w:r>
      <w:r>
        <w:rPr>
          <w:rFonts w:cs="Times New Roman" w:ascii="Times New Roman" w:hAnsi="Times New Roman"/>
          <w:sz w:val="24"/>
          <w:szCs w:val="24"/>
        </w:rPr>
        <w:t>;</w:t>
      </w:r>
      <w:r>
        <w:rPr>
          <w:rFonts w:eastAsia="游明朝" w:cs="Times New Roman" w:ascii="Times New Roman" w:hAnsi="Times New Roman"/>
          <w:sz w:val="24"/>
          <w:szCs w:val="24"/>
        </w:rPr>
        <w:t xml:space="preserve"> </w:t>
      </w:r>
    </w:p>
    <w:p>
      <w:pPr>
        <w:pStyle w:val="ListParagraph"/>
        <w:numPr>
          <w:ilvl w:val="0"/>
          <w:numId w:val="1"/>
        </w:numPr>
        <w:spacing w:before="0" w:after="0"/>
        <w:ind w:hanging="153" w:left="720"/>
        <w:contextualSpacing/>
        <w:jc w:val="both"/>
        <w:rPr>
          <w:rFonts w:ascii="Times New Roman" w:hAnsi="Times New Roman" w:eastAsia="游明朝" w:cs="Times New Roman"/>
          <w:sz w:val="24"/>
          <w:szCs w:val="24"/>
        </w:rPr>
      </w:pPr>
      <w:r>
        <w:rPr>
          <w:rFonts w:eastAsia="游明朝" w:cs="Times New Roman" w:ascii="Times New Roman" w:hAnsi="Times New Roman"/>
          <w:sz w:val="24"/>
          <w:szCs w:val="24"/>
        </w:rPr>
        <w:t xml:space="preserve"> </w:t>
      </w:r>
      <w:r>
        <w:rPr>
          <w:rFonts w:eastAsia="游明朝" w:cs="Times New Roman" w:ascii="Times New Roman" w:hAnsi="Times New Roman"/>
          <w:sz w:val="24"/>
          <w:szCs w:val="24"/>
        </w:rPr>
        <w:t>Peşin arsa tahsis bedeli</w:t>
      </w:r>
      <w:r>
        <w:rPr>
          <w:rFonts w:eastAsia="游明朝" w:cs="Times New Roman" w:ascii="Times New Roman" w:hAnsi="Times New Roman"/>
          <w:b/>
          <w:sz w:val="24"/>
          <w:szCs w:val="24"/>
        </w:rPr>
        <w:t xml:space="preserve"> 4.320,00 TL/m</w:t>
      </w:r>
      <w:r>
        <w:rPr>
          <w:rFonts w:eastAsia="游明朝" w:cs="Times New Roman" w:ascii="Times New Roman" w:hAnsi="Times New Roman"/>
          <w:b/>
          <w:sz w:val="24"/>
          <w:szCs w:val="24"/>
          <w:vertAlign w:val="superscript"/>
        </w:rPr>
        <w:t>2</w:t>
      </w:r>
      <w:r>
        <w:rPr>
          <w:rFonts w:eastAsia="游明朝" w:cs="Times New Roman" w:ascii="Times New Roman" w:hAnsi="Times New Roman"/>
          <w:sz w:val="24"/>
          <w:szCs w:val="24"/>
        </w:rPr>
        <w:t xml:space="preserve"> + Altyapı katılım payı </w:t>
      </w:r>
      <w:r>
        <w:rPr>
          <w:rFonts w:eastAsia="游明朝" w:cs="Times New Roman" w:ascii="Times New Roman" w:hAnsi="Times New Roman"/>
          <w:b/>
          <w:sz w:val="24"/>
          <w:szCs w:val="24"/>
        </w:rPr>
        <w:t>180,00 TL/m</w:t>
      </w:r>
      <w:r>
        <w:rPr>
          <w:rFonts w:eastAsia="游明朝" w:cs="Times New Roman" w:ascii="Times New Roman" w:hAnsi="Times New Roman"/>
          <w:b/>
          <w:sz w:val="24"/>
          <w:szCs w:val="24"/>
          <w:vertAlign w:val="superscript"/>
        </w:rPr>
        <w:t>2</w:t>
      </w:r>
      <w:r>
        <w:rPr>
          <w:rFonts w:eastAsia="游明朝" w:cs="Times New Roman" w:ascii="Times New Roman" w:hAnsi="Times New Roman"/>
          <w:sz w:val="24"/>
          <w:szCs w:val="24"/>
        </w:rPr>
        <w:t xml:space="preserve">, Toplam </w:t>
      </w:r>
      <w:r>
        <w:rPr>
          <w:rFonts w:eastAsia="游明朝" w:cs="Times New Roman" w:ascii="Times New Roman" w:hAnsi="Times New Roman"/>
          <w:b/>
          <w:sz w:val="24"/>
          <w:szCs w:val="24"/>
        </w:rPr>
        <w:t>4.500,00 (DörtBinBeşyüz) TL/m</w:t>
      </w:r>
      <w:r>
        <w:rPr>
          <w:rFonts w:eastAsia="游明朝" w:cs="Times New Roman" w:ascii="Times New Roman" w:hAnsi="Times New Roman"/>
          <w:b/>
          <w:sz w:val="24"/>
          <w:szCs w:val="24"/>
          <w:vertAlign w:val="superscript"/>
        </w:rPr>
        <w:t>2</w:t>
      </w:r>
      <w:r>
        <w:rPr>
          <w:rFonts w:eastAsia="游明朝" w:cs="Times New Roman" w:ascii="Times New Roman" w:hAnsi="Times New Roman"/>
          <w:b/>
          <w:sz w:val="24"/>
          <w:szCs w:val="24"/>
        </w:rPr>
        <w:t>,</w:t>
      </w:r>
    </w:p>
    <w:p>
      <w:pPr>
        <w:pStyle w:val="ListParagraph"/>
        <w:numPr>
          <w:ilvl w:val="0"/>
          <w:numId w:val="1"/>
        </w:numPr>
        <w:spacing w:lineRule="auto" w:line="240" w:before="0" w:after="0"/>
        <w:ind w:hanging="153" w:left="720"/>
        <w:contextualSpacing/>
        <w:jc w:val="both"/>
        <w:rPr>
          <w:rFonts w:ascii="Times New Roman" w:hAnsi="Times New Roman" w:eastAsia="游明朝" w:cs="Times New Roman"/>
          <w:sz w:val="24"/>
          <w:szCs w:val="24"/>
        </w:rPr>
      </w:pPr>
      <w:r>
        <w:rPr>
          <w:rFonts w:eastAsia="游明朝" w:cs="Times New Roman" w:ascii="Times New Roman" w:hAnsi="Times New Roman"/>
          <w:sz w:val="24"/>
          <w:szCs w:val="24"/>
        </w:rPr>
        <w:t xml:space="preserve"> </w:t>
      </w:r>
      <w:r>
        <w:rPr>
          <w:rFonts w:eastAsia="游明朝" w:cs="Times New Roman" w:ascii="Times New Roman" w:hAnsi="Times New Roman"/>
          <w:sz w:val="24"/>
          <w:szCs w:val="24"/>
        </w:rPr>
        <w:t xml:space="preserve">% 35 Peşin kalanı 18 ay taksitli arsa tahsis bedeli </w:t>
      </w:r>
      <w:r>
        <w:rPr>
          <w:rFonts w:eastAsia="游明朝" w:cs="Times New Roman" w:ascii="Times New Roman" w:hAnsi="Times New Roman"/>
          <w:b/>
          <w:sz w:val="24"/>
          <w:szCs w:val="24"/>
        </w:rPr>
        <w:t>5.320,00 TL/m</w:t>
      </w:r>
      <w:r>
        <w:rPr>
          <w:rFonts w:eastAsia="游明朝" w:cs="Times New Roman" w:ascii="Times New Roman" w:hAnsi="Times New Roman"/>
          <w:b/>
          <w:sz w:val="24"/>
          <w:szCs w:val="24"/>
          <w:vertAlign w:val="superscript"/>
        </w:rPr>
        <w:t>2</w:t>
      </w:r>
      <w:r>
        <w:rPr>
          <w:rFonts w:eastAsia="游明朝" w:cs="Times New Roman" w:ascii="Times New Roman" w:hAnsi="Times New Roman"/>
          <w:sz w:val="24"/>
          <w:szCs w:val="24"/>
        </w:rPr>
        <w:t xml:space="preserve"> + Altyapı katılım payı </w:t>
      </w:r>
      <w:r>
        <w:rPr>
          <w:rFonts w:eastAsia="游明朝" w:cs="Times New Roman" w:ascii="Times New Roman" w:hAnsi="Times New Roman"/>
          <w:b/>
          <w:sz w:val="24"/>
          <w:szCs w:val="24"/>
        </w:rPr>
        <w:t>180,00 TL/m</w:t>
      </w:r>
      <w:r>
        <w:rPr>
          <w:rFonts w:eastAsia="游明朝" w:cs="Times New Roman" w:ascii="Times New Roman" w:hAnsi="Times New Roman"/>
          <w:b/>
          <w:sz w:val="24"/>
          <w:szCs w:val="24"/>
          <w:vertAlign w:val="superscript"/>
        </w:rPr>
        <w:t>2</w:t>
      </w:r>
      <w:r>
        <w:rPr>
          <w:rFonts w:eastAsia="游明朝" w:cs="Times New Roman" w:ascii="Times New Roman" w:hAnsi="Times New Roman"/>
          <w:sz w:val="24"/>
          <w:szCs w:val="24"/>
        </w:rPr>
        <w:t xml:space="preserve">, Toplam </w:t>
      </w:r>
      <w:r>
        <w:rPr>
          <w:rFonts w:eastAsia="游明朝" w:cs="Times New Roman" w:ascii="Times New Roman" w:hAnsi="Times New Roman"/>
          <w:b/>
          <w:sz w:val="24"/>
          <w:szCs w:val="24"/>
        </w:rPr>
        <w:t>5.500,00 (BeşMilyonBeşyüz) TL/m</w:t>
      </w:r>
      <w:r>
        <w:rPr>
          <w:rFonts w:eastAsia="游明朝" w:cs="Times New Roman" w:ascii="Times New Roman" w:hAnsi="Times New Roman"/>
          <w:b/>
          <w:sz w:val="24"/>
          <w:szCs w:val="24"/>
          <w:vertAlign w:val="superscript"/>
        </w:rPr>
        <w:t>2</w:t>
      </w:r>
      <w:r>
        <w:rPr>
          <w:rFonts w:eastAsia="游明朝" w:cs="Times New Roman" w:ascii="Times New Roman" w:hAnsi="Times New Roman"/>
          <w:sz w:val="24"/>
          <w:szCs w:val="24"/>
        </w:rPr>
        <w:t>,</w:t>
      </w:r>
    </w:p>
    <w:p>
      <w:pPr>
        <w:pStyle w:val="Normal"/>
        <w:spacing w:before="0" w:after="0"/>
        <w:ind w:firstLine="567"/>
        <w:jc w:val="both"/>
        <w:rPr>
          <w:rFonts w:ascii="Times New Roman" w:hAnsi="Times New Roman" w:eastAsia="游明朝" w:cs="Times New Roman"/>
          <w:b/>
          <w:sz w:val="24"/>
          <w:szCs w:val="24"/>
        </w:rPr>
      </w:pPr>
      <w:r>
        <w:rPr>
          <w:rFonts w:eastAsia="游明朝" w:cs="Times New Roman" w:ascii="Times New Roman" w:hAnsi="Times New Roman"/>
          <w:b/>
          <w:sz w:val="24"/>
          <w:szCs w:val="24"/>
        </w:rPr>
      </w:r>
    </w:p>
    <w:p>
      <w:pPr>
        <w:pStyle w:val="Normal"/>
        <w:spacing w:before="0" w:after="0"/>
        <w:ind w:firstLine="567"/>
        <w:jc w:val="both"/>
        <w:rPr>
          <w:rFonts w:ascii="Times New Roman" w:hAnsi="Times New Roman" w:cs="Times New Roman"/>
          <w:sz w:val="24"/>
          <w:szCs w:val="24"/>
        </w:rPr>
      </w:pPr>
      <w:r>
        <w:rPr>
          <w:rFonts w:eastAsia="游明朝" w:cs="Times New Roman" w:ascii="Times New Roman" w:hAnsi="Times New Roman"/>
          <w:b/>
          <w:sz w:val="24"/>
          <w:szCs w:val="24"/>
        </w:rPr>
        <w:t>d-)</w:t>
      </w:r>
      <w:r>
        <w:rPr>
          <w:rFonts w:eastAsia="游明朝" w:cs="Times New Roman" w:ascii="Times New Roman" w:hAnsi="Times New Roman"/>
          <w:sz w:val="24"/>
          <w:szCs w:val="24"/>
        </w:rPr>
        <w:t xml:space="preserve"> T</w:t>
      </w:r>
      <w:r>
        <w:rPr>
          <w:rFonts w:cs="Times New Roman" w:ascii="Times New Roman" w:hAnsi="Times New Roman"/>
          <w:sz w:val="24"/>
          <w:szCs w:val="24"/>
        </w:rPr>
        <w:t>ahsis yapılacak parsel büyüklükleri; 1</w:t>
      </w:r>
      <w:r>
        <w:rPr>
          <w:rFonts w:cs="Times New Roman" w:ascii="Times New Roman" w:hAnsi="Times New Roman"/>
          <w:b/>
          <w:sz w:val="24"/>
          <w:szCs w:val="24"/>
        </w:rPr>
        <w:t xml:space="preserve"> adet </w:t>
      </w:r>
      <w:r>
        <w:rPr>
          <w:rFonts w:eastAsia="Times New Roman" w:cs="Times New Roman" w:ascii="Times New Roman" w:hAnsi="Times New Roman"/>
          <w:b/>
          <w:sz w:val="24"/>
          <w:szCs w:val="24"/>
          <w:lang w:eastAsia="tr-TR"/>
        </w:rPr>
        <w:t xml:space="preserve">35.835,16 </w:t>
      </w:r>
      <w:r>
        <w:rPr>
          <w:rFonts w:cs="Times New Roman" w:ascii="Times New Roman" w:hAnsi="Times New Roman"/>
          <w:b/>
          <w:sz w:val="24"/>
          <w:szCs w:val="24"/>
        </w:rPr>
        <w:t>m</w:t>
      </w:r>
      <w:r>
        <w:rPr>
          <w:rFonts w:cs="Times New Roman" w:ascii="Times New Roman" w:hAnsi="Times New Roman"/>
          <w:b/>
          <w:sz w:val="24"/>
          <w:szCs w:val="24"/>
          <w:vertAlign w:val="superscript"/>
        </w:rPr>
        <w:t>2</w:t>
      </w:r>
      <w:r>
        <w:rPr>
          <w:rFonts w:cs="Times New Roman" w:ascii="Times New Roman" w:hAnsi="Times New Roman"/>
          <w:b/>
          <w:sz w:val="24"/>
          <w:szCs w:val="24"/>
        </w:rPr>
        <w:t xml:space="preserve">, 1 adet </w:t>
      </w:r>
      <w:r>
        <w:rPr>
          <w:rFonts w:eastAsia="Times New Roman" w:cs="Times New Roman" w:ascii="Times New Roman" w:hAnsi="Times New Roman"/>
          <w:b/>
          <w:sz w:val="24"/>
          <w:szCs w:val="24"/>
          <w:lang w:eastAsia="tr-TR"/>
        </w:rPr>
        <w:t xml:space="preserve">39.454,27 </w:t>
      </w:r>
      <w:r>
        <w:rPr>
          <w:rFonts w:cs="Times New Roman" w:ascii="Times New Roman" w:hAnsi="Times New Roman"/>
          <w:b/>
          <w:sz w:val="24"/>
          <w:szCs w:val="24"/>
        </w:rPr>
        <w:t>m</w:t>
      </w:r>
      <w:r>
        <w:rPr>
          <w:rFonts w:cs="Times New Roman" w:ascii="Times New Roman" w:hAnsi="Times New Roman"/>
          <w:b/>
          <w:sz w:val="24"/>
          <w:szCs w:val="24"/>
          <w:vertAlign w:val="superscript"/>
        </w:rPr>
        <w:t>2</w:t>
      </w:r>
      <w:r>
        <w:rPr>
          <w:rFonts w:cs="Times New Roman" w:ascii="Times New Roman" w:hAnsi="Times New Roman"/>
          <w:b/>
          <w:sz w:val="24"/>
          <w:szCs w:val="24"/>
        </w:rPr>
        <w:t xml:space="preserve">, 1 adet </w:t>
      </w:r>
      <w:r>
        <w:rPr>
          <w:rFonts w:eastAsia="Times New Roman" w:cs="Times New Roman" w:ascii="Times New Roman" w:hAnsi="Times New Roman"/>
          <w:b/>
          <w:sz w:val="24"/>
          <w:szCs w:val="24"/>
          <w:lang w:eastAsia="tr-TR"/>
        </w:rPr>
        <w:t xml:space="preserve">44.967,36 </w:t>
      </w:r>
      <w:r>
        <w:rPr>
          <w:rFonts w:cs="Times New Roman" w:ascii="Times New Roman" w:hAnsi="Times New Roman"/>
          <w:b/>
          <w:sz w:val="24"/>
          <w:szCs w:val="24"/>
        </w:rPr>
        <w:t>m</w:t>
      </w:r>
      <w:r>
        <w:rPr>
          <w:rFonts w:cs="Times New Roman" w:ascii="Times New Roman" w:hAnsi="Times New Roman"/>
          <w:b/>
          <w:sz w:val="24"/>
          <w:szCs w:val="24"/>
          <w:vertAlign w:val="superscript"/>
        </w:rPr>
        <w:t>2</w:t>
      </w:r>
      <w:r>
        <w:rPr>
          <w:rFonts w:cs="Times New Roman" w:ascii="Times New Roman" w:hAnsi="Times New Roman"/>
          <w:b/>
          <w:sz w:val="24"/>
          <w:szCs w:val="24"/>
        </w:rPr>
        <w:t xml:space="preserve">, 1 adet </w:t>
      </w:r>
      <w:r>
        <w:rPr>
          <w:rFonts w:eastAsia="Times New Roman" w:cs="Times New Roman" w:ascii="Times New Roman" w:hAnsi="Times New Roman"/>
          <w:b/>
          <w:sz w:val="24"/>
          <w:szCs w:val="24"/>
          <w:lang w:eastAsia="tr-TR"/>
        </w:rPr>
        <w:t xml:space="preserve">14.624,53 </w:t>
      </w:r>
      <w:r>
        <w:rPr>
          <w:rFonts w:cs="Times New Roman" w:ascii="Times New Roman" w:hAnsi="Times New Roman"/>
          <w:b/>
          <w:sz w:val="24"/>
          <w:szCs w:val="24"/>
        </w:rPr>
        <w:t>m</w:t>
      </w:r>
      <w:r>
        <w:rPr>
          <w:rFonts w:cs="Times New Roman" w:ascii="Times New Roman" w:hAnsi="Times New Roman"/>
          <w:b/>
          <w:sz w:val="24"/>
          <w:szCs w:val="24"/>
          <w:vertAlign w:val="superscript"/>
        </w:rPr>
        <w:t>2</w:t>
      </w:r>
      <w:r>
        <w:rPr>
          <w:rFonts w:cs="Times New Roman" w:ascii="Times New Roman" w:hAnsi="Times New Roman"/>
          <w:b/>
          <w:sz w:val="24"/>
          <w:szCs w:val="24"/>
        </w:rPr>
        <w:t xml:space="preserve">, 1 adet </w:t>
      </w:r>
      <w:r>
        <w:rPr>
          <w:rFonts w:eastAsia="Times New Roman" w:cs="Times New Roman" w:ascii="Times New Roman" w:hAnsi="Times New Roman"/>
          <w:b/>
          <w:sz w:val="24"/>
          <w:szCs w:val="24"/>
          <w:lang w:eastAsia="tr-TR"/>
        </w:rPr>
        <w:t>23.528,30</w:t>
      </w:r>
      <w:r>
        <w:rPr>
          <w:rFonts w:eastAsia="Times New Roman" w:cs="Times New Roman" w:ascii="Times New Roman" w:hAnsi="Times New Roman"/>
          <w:sz w:val="24"/>
          <w:szCs w:val="24"/>
          <w:lang w:eastAsia="tr-TR"/>
        </w:rPr>
        <w:t xml:space="preserve"> </w:t>
      </w:r>
      <w:r>
        <w:rPr>
          <w:rFonts w:cs="Times New Roman" w:ascii="Times New Roman" w:hAnsi="Times New Roman"/>
          <w:b/>
          <w:sz w:val="24"/>
          <w:szCs w:val="24"/>
        </w:rPr>
        <w:t>m</w:t>
      </w:r>
      <w:r>
        <w:rPr>
          <w:rFonts w:cs="Times New Roman" w:ascii="Times New Roman" w:hAnsi="Times New Roman"/>
          <w:b/>
          <w:sz w:val="24"/>
          <w:szCs w:val="24"/>
          <w:vertAlign w:val="superscript"/>
        </w:rPr>
        <w:t>2</w:t>
      </w:r>
      <w:r>
        <w:rPr>
          <w:rFonts w:cs="Times New Roman" w:ascii="Times New Roman" w:hAnsi="Times New Roman"/>
          <w:b/>
          <w:sz w:val="24"/>
          <w:szCs w:val="24"/>
        </w:rPr>
        <w:t xml:space="preserve"> </w:t>
      </w:r>
      <w:r>
        <w:rPr>
          <w:rFonts w:cs="Times New Roman" w:ascii="Times New Roman" w:hAnsi="Times New Roman"/>
          <w:sz w:val="24"/>
          <w:szCs w:val="24"/>
        </w:rPr>
        <w:t>olmak üzere toplam büyüklüğü</w:t>
      </w:r>
      <w:r>
        <w:rPr>
          <w:rFonts w:cs="Times New Roman" w:ascii="Times New Roman" w:hAnsi="Times New Roman"/>
          <w:b/>
          <w:sz w:val="24"/>
          <w:szCs w:val="24"/>
        </w:rPr>
        <w:t xml:space="preserve"> </w:t>
      </w:r>
      <w:r>
        <w:rPr>
          <w:rFonts w:cs="Times New Roman" w:ascii="Times New Roman" w:hAnsi="Times New Roman"/>
          <w:b/>
          <w:bCs/>
          <w:sz w:val="24"/>
          <w:szCs w:val="24"/>
        </w:rPr>
        <w:t xml:space="preserve">158.409,62 </w:t>
      </w:r>
      <w:r>
        <w:rPr>
          <w:rFonts w:cs="Times New Roman" w:ascii="Times New Roman" w:hAnsi="Times New Roman"/>
          <w:b/>
          <w:sz w:val="24"/>
          <w:szCs w:val="24"/>
        </w:rPr>
        <w:t>m</w:t>
      </w:r>
      <w:r>
        <w:rPr>
          <w:rFonts w:cs="Times New Roman" w:ascii="Times New Roman" w:hAnsi="Times New Roman"/>
          <w:b/>
          <w:sz w:val="24"/>
          <w:szCs w:val="24"/>
          <w:vertAlign w:val="superscript"/>
        </w:rPr>
        <w:t>2</w:t>
      </w:r>
      <w:r>
        <w:rPr>
          <w:rFonts w:cs="Times New Roman" w:ascii="Times New Roman" w:hAnsi="Times New Roman"/>
          <w:b/>
          <w:sz w:val="24"/>
          <w:szCs w:val="24"/>
        </w:rPr>
        <w:t xml:space="preserve"> </w:t>
      </w:r>
      <w:r>
        <w:rPr>
          <w:rFonts w:cs="Times New Roman" w:ascii="Times New Roman" w:hAnsi="Times New Roman"/>
          <w:sz w:val="24"/>
          <w:szCs w:val="24"/>
        </w:rPr>
        <w:t>olan 5 adet parsel tahsis yapılacaktır.</w:t>
      </w:r>
      <w:r>
        <w:rPr>
          <w:rFonts w:cs="Times New Roman" w:ascii="Times New Roman" w:hAnsi="Times New Roman"/>
          <w:b/>
          <w:sz w:val="24"/>
          <w:szCs w:val="24"/>
        </w:rPr>
        <w:t xml:space="preserve"> </w:t>
      </w:r>
      <w:r>
        <w:rPr>
          <w:rFonts w:cs="Times New Roman" w:ascii="Times New Roman" w:hAnsi="Times New Roman"/>
          <w:sz w:val="24"/>
          <w:szCs w:val="24"/>
        </w:rPr>
        <w:t>Talep edilen her parsel için ayrı ayrı başvuru yapılması gerekmektedir.</w:t>
      </w:r>
    </w:p>
    <w:p>
      <w:pPr>
        <w:pStyle w:val="Normal"/>
        <w:spacing w:before="0" w:after="0"/>
        <w:ind w:firstLine="567"/>
        <w:jc w:val="both"/>
        <w:rPr>
          <w:rFonts w:ascii="Times New Roman" w:hAnsi="Times New Roman" w:cs="Times New Roman"/>
          <w:sz w:val="24"/>
          <w:szCs w:val="24"/>
        </w:rPr>
      </w:pPr>
      <w:r>
        <w:rPr>
          <w:rFonts w:cs="Times New Roman" w:ascii="Times New Roman" w:hAnsi="Times New Roman"/>
          <w:b/>
          <w:sz w:val="24"/>
          <w:szCs w:val="24"/>
        </w:rPr>
        <w:t>e-)</w:t>
      </w:r>
      <w:r>
        <w:rPr>
          <w:rFonts w:cs="Times New Roman" w:ascii="Times New Roman" w:hAnsi="Times New Roman"/>
          <w:sz w:val="24"/>
          <w:szCs w:val="24"/>
        </w:rPr>
        <w:t xml:space="preserve"> </w:t>
      </w:r>
      <w:r>
        <w:rPr>
          <w:rFonts w:eastAsia="游明朝" w:cs="Times New Roman" w:ascii="Times New Roman" w:hAnsi="Times New Roman"/>
          <w:sz w:val="24"/>
          <w:szCs w:val="24"/>
        </w:rPr>
        <w:t>Bölgemize yapılacak yatırımların değerlendirilmesi, parsel büyüklüğüne göre taksitli veya peşin olarak arsa tahsislerinin yapılması, öncelikli olarak peşin satışların değerlendirilmesi, Müteşebbis Heyetimizce belirlenen arsa tahsis prensipleri çerçevesinde uygulanması konusunda Yönetim Kurulu Başkanlığı</w:t>
      </w:r>
      <w:r>
        <w:rPr>
          <w:rFonts w:cs="Times New Roman" w:ascii="Times New Roman" w:hAnsi="Times New Roman"/>
          <w:sz w:val="24"/>
          <w:szCs w:val="24"/>
        </w:rPr>
        <w:t xml:space="preserve"> tarafından yapılacaktır. </w:t>
      </w:r>
    </w:p>
    <w:p>
      <w:pPr>
        <w:pStyle w:val="Normal"/>
        <w:spacing w:before="0" w:after="0"/>
        <w:ind w:firstLine="567"/>
        <w:jc w:val="both"/>
        <w:rPr>
          <w:rFonts w:ascii="Times New Roman" w:hAnsi="Times New Roman" w:cs="Times New Roman"/>
          <w:sz w:val="24"/>
          <w:szCs w:val="24"/>
        </w:rPr>
      </w:pPr>
      <w:r>
        <w:rPr>
          <w:rFonts w:cs="Times New Roman" w:ascii="Times New Roman" w:hAnsi="Times New Roman"/>
          <w:b/>
          <w:sz w:val="24"/>
          <w:szCs w:val="24"/>
        </w:rPr>
        <w:t>f-)</w:t>
      </w:r>
      <w:r>
        <w:rPr>
          <w:rFonts w:cs="Times New Roman" w:ascii="Times New Roman" w:hAnsi="Times New Roman"/>
          <w:sz w:val="24"/>
          <w:szCs w:val="24"/>
        </w:rPr>
        <w:t xml:space="preserve"> İlanın kaldırılma tarihi olan 26.07.2026 tarihinden itibaren tahsis yapılacak alanlar parsel bazında talebi karşılıyorsa, OSB’nin belirlediği bedelden yönetim kurulunca parsel bazında tahsis yapılacaktır. Tahsis yapılacak alanlar talebi karşılamıyorsa, değerlendirme sonucuna göre en yüksek puanı alandan başlamak üzere duyurulan alan büyüklüğünün iki katına kadar talepleri içeren kısa liste oluşturulacaktır. Kısa listede yer alan talep sahipleri, OSB tarafından belirlenen prensip ve usuller çerçevesinde ihaleye davet edilecektir. Katılımcılar ister peşin, ister taksitli ödeme seçeneğini tercih etmiş olsun, artırımlar muhammen bedel üzerinden % sel değerler verilerek yapılacaktır. İhale sonucunda en yüksek bedel teklif eden firmaya teklif edilen bedelden Yönetim Kurulunca tahsis yapılacaktır. İhale sırasında yedek liste de belirlenecektir.</w:t>
      </w:r>
    </w:p>
    <w:p>
      <w:pPr>
        <w:pStyle w:val="Normal"/>
        <w:spacing w:before="0" w:after="0"/>
        <w:ind w:firstLine="567"/>
        <w:jc w:val="both"/>
        <w:rPr>
          <w:rFonts w:ascii="Times New Roman" w:hAnsi="Times New Roman" w:cs="Times New Roman"/>
          <w:sz w:val="24"/>
          <w:szCs w:val="24"/>
        </w:rPr>
      </w:pPr>
      <w:r>
        <w:rPr>
          <w:rFonts w:cs="Times New Roman" w:ascii="Times New Roman" w:hAnsi="Times New Roman"/>
          <w:b/>
          <w:sz w:val="24"/>
          <w:szCs w:val="24"/>
        </w:rPr>
        <w:t>g-)</w:t>
      </w:r>
      <w:r>
        <w:rPr>
          <w:rFonts w:cs="Times New Roman" w:ascii="Times New Roman" w:hAnsi="Times New Roman"/>
          <w:sz w:val="24"/>
          <w:szCs w:val="24"/>
        </w:rPr>
        <w:t xml:space="preserve"> Tahsis hiçbir şekilde devredilemez. Tahsis devri amacıyla şirket hisselerinin devrinin yapıldığının tespit edilmesi halinde tahsis iptal edilecek ve bedel güncellenmesi yapılmadan ödenen bedel %10 cezai bedel kesildikten geri ödenecektir.</w:t>
      </w:r>
    </w:p>
    <w:p>
      <w:pPr>
        <w:pStyle w:val="Normal"/>
        <w:spacing w:before="0" w:after="0"/>
        <w:ind w:firstLine="567"/>
        <w:jc w:val="both"/>
        <w:rPr>
          <w:rFonts w:ascii="Times New Roman" w:hAnsi="Times New Roman" w:cs="Times New Roman"/>
          <w:sz w:val="24"/>
          <w:szCs w:val="24"/>
        </w:rPr>
      </w:pPr>
      <w:r>
        <w:rPr>
          <w:rFonts w:cs="Times New Roman" w:ascii="Times New Roman" w:hAnsi="Times New Roman"/>
          <w:b/>
          <w:sz w:val="24"/>
          <w:szCs w:val="24"/>
        </w:rPr>
        <w:t>ğ-)</w:t>
      </w:r>
      <w:r>
        <w:rPr>
          <w:rFonts w:cs="Times New Roman" w:ascii="Times New Roman" w:hAnsi="Times New Roman"/>
          <w:sz w:val="24"/>
          <w:szCs w:val="24"/>
        </w:rPr>
        <w:t xml:space="preserve"> </w:t>
      </w:r>
      <w:r>
        <w:rPr>
          <w:rFonts w:cs="Times New Roman" w:ascii="Times New Roman" w:hAnsi="Times New Roman"/>
          <w:b/>
          <w:color w:val="0070C0"/>
          <w:sz w:val="24"/>
          <w:szCs w:val="24"/>
        </w:rPr>
        <w:t xml:space="preserve">meydip.sanayi.gov.tr </w:t>
      </w:r>
      <w:r>
        <w:rPr>
          <w:rFonts w:cs="Times New Roman" w:ascii="Times New Roman" w:hAnsi="Times New Roman"/>
          <w:sz w:val="24"/>
          <w:szCs w:val="24"/>
        </w:rPr>
        <w:t xml:space="preserve">adresinden yapılacak olan ön tahsis başvurusuna ilave olarak Arsa Tahsis Başvuru Formu </w:t>
      </w:r>
      <w:r>
        <w:rPr>
          <w:rFonts w:cs="Times New Roman" w:ascii="Times New Roman" w:hAnsi="Times New Roman"/>
          <w:b/>
          <w:color w:val="0070C0"/>
          <w:sz w:val="24"/>
          <w:szCs w:val="24"/>
        </w:rPr>
        <w:t>(EK-4)</w:t>
      </w:r>
      <w:r>
        <w:rPr>
          <w:rFonts w:cs="Times New Roman" w:ascii="Times New Roman" w:hAnsi="Times New Roman"/>
          <w:color w:val="0070C0"/>
          <w:sz w:val="24"/>
          <w:szCs w:val="24"/>
        </w:rPr>
        <w:t xml:space="preserve"> </w:t>
      </w:r>
      <w:r>
        <w:rPr>
          <w:rFonts w:cs="Times New Roman" w:ascii="Times New Roman" w:hAnsi="Times New Roman"/>
          <w:b/>
          <w:color w:val="0070C0"/>
          <w:sz w:val="24"/>
          <w:szCs w:val="24"/>
        </w:rPr>
        <w:t>(</w:t>
      </w:r>
      <w:hyperlink r:id="rId6">
        <w:r>
          <w:rPr>
            <w:rStyle w:val="Hyperlink"/>
            <w:rFonts w:cs="Times New Roman" w:ascii="Times New Roman" w:hAnsi="Times New Roman"/>
            <w:b/>
            <w:color w:val="0070C0"/>
            <w:sz w:val="24"/>
            <w:szCs w:val="24"/>
          </w:rPr>
          <w:t>buradan ulaşabilirsiniz</w:t>
        </w:r>
      </w:hyperlink>
      <w:r>
        <w:rPr>
          <w:rFonts w:cs="Times New Roman" w:ascii="Times New Roman" w:hAnsi="Times New Roman"/>
          <w:b/>
          <w:color w:val="0070C0"/>
          <w:sz w:val="24"/>
          <w:szCs w:val="24"/>
        </w:rPr>
        <w:t>)</w:t>
      </w:r>
      <w:r>
        <w:rPr>
          <w:rFonts w:cs="Times New Roman" w:ascii="Times New Roman" w:hAnsi="Times New Roman"/>
          <w:sz w:val="24"/>
          <w:szCs w:val="24"/>
        </w:rPr>
        <w:t xml:space="preserve"> ve Arsa Talep ve Altyapı Büyüklükleri Araştırma ve Başvuru Formu </w:t>
      </w:r>
      <w:r>
        <w:rPr>
          <w:rFonts w:cs="Times New Roman" w:ascii="Times New Roman" w:hAnsi="Times New Roman"/>
          <w:b/>
          <w:color w:val="0070C0"/>
          <w:sz w:val="24"/>
          <w:szCs w:val="24"/>
        </w:rPr>
        <w:t>(EK-5) (</w:t>
      </w:r>
      <w:hyperlink r:id="rId7">
        <w:r>
          <w:rPr>
            <w:rStyle w:val="Hyperlink"/>
            <w:rFonts w:cs="Times New Roman" w:ascii="Times New Roman" w:hAnsi="Times New Roman"/>
            <w:b/>
            <w:color w:val="0070C0"/>
            <w:sz w:val="24"/>
            <w:szCs w:val="24"/>
          </w:rPr>
          <w:t>buradan ulaşabilirsiniz</w:t>
        </w:r>
      </w:hyperlink>
      <w:r>
        <w:rPr>
          <w:rFonts w:cs="Times New Roman" w:ascii="Times New Roman" w:hAnsi="Times New Roman"/>
          <w:b/>
          <w:color w:val="0070C0"/>
          <w:sz w:val="24"/>
          <w:szCs w:val="24"/>
        </w:rPr>
        <w:t>)</w:t>
      </w:r>
      <w:r>
        <w:rPr>
          <w:rFonts w:cs="Times New Roman" w:ascii="Times New Roman" w:hAnsi="Times New Roman"/>
          <w:color w:val="0070C0"/>
          <w:sz w:val="24"/>
          <w:szCs w:val="24"/>
        </w:rPr>
        <w:t xml:space="preserve"> </w:t>
      </w:r>
      <w:r>
        <w:rPr>
          <w:rFonts w:cs="Times New Roman" w:ascii="Times New Roman" w:hAnsi="Times New Roman"/>
          <w:sz w:val="24"/>
          <w:szCs w:val="24"/>
        </w:rPr>
        <w:t xml:space="preserve">kaşe-imzalı olarak 26.07.2026 tarihine kadar Pazaryeri Organize Sanayi Bölge Müdürlüğüne elden, </w:t>
      </w:r>
      <w:hyperlink r:id="rId8">
        <w:r>
          <w:rPr>
            <w:rStyle w:val="Hyperlink"/>
            <w:rFonts w:cs="Times New Roman" w:ascii="Times New Roman" w:hAnsi="Times New Roman"/>
            <w:sz w:val="24"/>
            <w:szCs w:val="24"/>
          </w:rPr>
          <w:t>pazaryeriorganizesanayi@hs01.kep.tr</w:t>
        </w:r>
      </w:hyperlink>
      <w:r>
        <w:rPr>
          <w:rFonts w:cs="Times New Roman" w:ascii="Times New Roman" w:hAnsi="Times New Roman"/>
          <w:sz w:val="24"/>
          <w:szCs w:val="24"/>
        </w:rPr>
        <w:t xml:space="preserve"> KEP adresine veya </w:t>
      </w:r>
      <w:hyperlink r:id="rId9">
        <w:r>
          <w:rPr>
            <w:rStyle w:val="Hyperlink"/>
            <w:rFonts w:cs="Times New Roman" w:ascii="Times New Roman" w:hAnsi="Times New Roman"/>
            <w:sz w:val="24"/>
            <w:szCs w:val="24"/>
          </w:rPr>
          <w:t>bilgi@porsab.org.tr</w:t>
        </w:r>
      </w:hyperlink>
      <w:r>
        <w:rPr>
          <w:rFonts w:cs="Times New Roman" w:ascii="Times New Roman" w:hAnsi="Times New Roman"/>
          <w:sz w:val="24"/>
          <w:szCs w:val="24"/>
        </w:rPr>
        <w:t xml:space="preserve"> e-posta adresine elektronik olarak gönderilecektir.</w:t>
      </w:r>
    </w:p>
    <w:p>
      <w:pPr>
        <w:pStyle w:val="Normal"/>
        <w:shd w:val="clear" w:color="auto" w:fill="FFFFFF"/>
        <w:tabs>
          <w:tab w:val="clear" w:pos="708"/>
          <w:tab w:val="left" w:pos="2885" w:leader="none"/>
        </w:tabs>
        <w:spacing w:before="0" w:after="0"/>
        <w:rPr>
          <w:rFonts w:ascii="Times New Roman" w:hAnsi="Times New Roman" w:cs="Times New Roman"/>
          <w:b/>
          <w:color w:val="000000"/>
          <w:spacing w:val="-2"/>
          <w:sz w:val="24"/>
          <w:szCs w:val="24"/>
        </w:rPr>
      </w:pPr>
      <w:r>
        <w:rPr>
          <w:rFonts w:cs="Times New Roman" w:ascii="Times New Roman" w:hAnsi="Times New Roman"/>
          <w:b/>
          <w:color w:val="000000"/>
          <w:spacing w:val="-2"/>
          <w:sz w:val="24"/>
          <w:szCs w:val="24"/>
        </w:rPr>
      </w:r>
    </w:p>
    <w:p>
      <w:pPr>
        <w:pStyle w:val="Normal"/>
        <w:shd w:val="clear" w:color="auto" w:fill="FFFFFF"/>
        <w:tabs>
          <w:tab w:val="clear" w:pos="708"/>
          <w:tab w:val="left" w:pos="2885" w:leader="none"/>
        </w:tabs>
        <w:spacing w:before="0" w:after="0"/>
        <w:rPr>
          <w:rFonts w:ascii="Times New Roman" w:hAnsi="Times New Roman" w:cs="Times New Roman"/>
          <w:b/>
          <w:color w:val="000000"/>
          <w:spacing w:val="-2"/>
          <w:sz w:val="24"/>
          <w:szCs w:val="24"/>
        </w:rPr>
      </w:pPr>
      <w:r>
        <w:rPr>
          <w:rFonts w:cs="Times New Roman" w:ascii="Times New Roman" w:hAnsi="Times New Roman"/>
          <w:b/>
          <w:color w:val="000000"/>
          <w:spacing w:val="-2"/>
          <w:sz w:val="24"/>
          <w:szCs w:val="24"/>
        </w:rPr>
        <w:t xml:space="preserve">         </w:t>
      </w:r>
      <w:r>
        <w:rPr>
          <w:rFonts w:cs="Times New Roman" w:ascii="Times New Roman" w:hAnsi="Times New Roman"/>
          <w:b/>
          <w:color w:val="000000"/>
          <w:spacing w:val="-2"/>
          <w:sz w:val="24"/>
          <w:szCs w:val="24"/>
        </w:rPr>
        <w:t>BİLECİK PAZARYERİ ORGANİZE SANAYİ BÖLGESİ İLETİŞİM BİLGİLERİ</w:t>
      </w:r>
    </w:p>
    <w:p>
      <w:pPr>
        <w:pStyle w:val="Normal"/>
        <w:shd w:val="clear" w:color="auto" w:fill="FFFFFF"/>
        <w:tabs>
          <w:tab w:val="clear" w:pos="708"/>
          <w:tab w:val="left" w:pos="2885" w:leader="none"/>
        </w:tabs>
        <w:spacing w:before="0" w:after="0"/>
        <w:rPr>
          <w:rFonts w:ascii="Times New Roman" w:hAnsi="Times New Roman" w:cs="Times New Roman"/>
          <w:b/>
          <w:color w:val="000000"/>
          <w:spacing w:val="-2"/>
          <w:sz w:val="24"/>
          <w:szCs w:val="24"/>
        </w:rPr>
      </w:pPr>
      <w:r>
        <w:rPr>
          <w:rFonts w:cs="Times New Roman" w:ascii="Times New Roman" w:hAnsi="Times New Roman"/>
          <w:b/>
          <w:color w:val="000000"/>
          <w:spacing w:val="-2"/>
          <w:sz w:val="24"/>
          <w:szCs w:val="24"/>
        </w:rPr>
      </w:r>
    </w:p>
    <w:p>
      <w:pPr>
        <w:pStyle w:val="Normal"/>
        <w:shd w:val="clear" w:color="auto" w:fill="FFFFFF"/>
        <w:tabs>
          <w:tab w:val="clear" w:pos="708"/>
          <w:tab w:val="left" w:pos="1560" w:leader="none"/>
        </w:tabs>
        <w:spacing w:before="0" w:after="0"/>
        <w:rPr>
          <w:rFonts w:ascii="Times New Roman" w:hAnsi="Times New Roman" w:cs="Times New Roman"/>
          <w:color w:val="000000"/>
          <w:sz w:val="24"/>
          <w:szCs w:val="24"/>
          <w:lang w:val="en-US"/>
        </w:rPr>
      </w:pPr>
      <w:r>
        <w:rPr>
          <w:rFonts w:cs="Times New Roman" w:ascii="Times New Roman" w:hAnsi="Times New Roman"/>
          <w:b/>
          <w:color w:val="000000"/>
          <w:spacing w:val="-2"/>
          <w:sz w:val="24"/>
          <w:szCs w:val="24"/>
        </w:rPr>
        <w:t xml:space="preserve">Adresi </w:t>
        <w:tab/>
      </w:r>
      <w:r>
        <w:rPr>
          <w:rFonts w:cs="Times New Roman" w:ascii="Times New Roman" w:hAnsi="Times New Roman"/>
          <w:b/>
          <w:color w:val="000000"/>
          <w:sz w:val="24"/>
          <w:szCs w:val="24"/>
        </w:rPr>
        <w:t>:</w:t>
      </w:r>
      <w:r>
        <w:rPr>
          <w:rFonts w:cs="Times New Roman" w:ascii="Times New Roman" w:hAnsi="Times New Roman"/>
          <w:color w:val="000000"/>
          <w:sz w:val="24"/>
          <w:szCs w:val="24"/>
        </w:rPr>
        <w:t xml:space="preserve"> Pazaryeri Organize Sanayi Bölgesi </w:t>
      </w:r>
      <w:r>
        <w:rPr>
          <w:rFonts w:cs="Times New Roman" w:ascii="Times New Roman" w:hAnsi="Times New Roman"/>
          <w:color w:val="000000"/>
          <w:sz w:val="24"/>
          <w:szCs w:val="24"/>
          <w:lang w:val="en-US"/>
        </w:rPr>
        <w:t>Çarşı Mah. Zübeyde Hanım Cad. No:40 Hükümet Konağı Kat:1 Pazaryeri/BİLECİK</w:t>
      </w:r>
    </w:p>
    <w:p>
      <w:pPr>
        <w:pStyle w:val="Normal"/>
        <w:shd w:val="clear" w:color="auto" w:fill="FFFFFF"/>
        <w:tabs>
          <w:tab w:val="clear" w:pos="708"/>
          <w:tab w:val="left" w:pos="2885" w:leader="none"/>
        </w:tabs>
        <w:spacing w:before="0" w:after="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hd w:val="clear" w:color="auto" w:fill="FFFFFF"/>
        <w:tabs>
          <w:tab w:val="clear" w:pos="708"/>
          <w:tab w:val="left" w:pos="1560" w:leader="none"/>
          <w:tab w:val="left" w:pos="3402" w:leader="none"/>
          <w:tab w:val="left" w:pos="3544" w:leader="none"/>
        </w:tabs>
        <w:rPr>
          <w:rFonts w:ascii="Times New Roman" w:hAnsi="Times New Roman" w:cs="Times New Roman"/>
          <w:color w:val="000000"/>
          <w:sz w:val="24"/>
          <w:szCs w:val="24"/>
        </w:rPr>
      </w:pPr>
      <w:r>
        <w:rPr>
          <w:rFonts w:cs="Times New Roman" w:ascii="Times New Roman" w:hAnsi="Times New Roman"/>
          <w:b/>
          <w:color w:val="000000"/>
          <w:sz w:val="24"/>
          <w:szCs w:val="24"/>
        </w:rPr>
        <w:t xml:space="preserve">Telefon </w:t>
        <w:tab/>
        <w:t>:</w:t>
      </w:r>
      <w:r>
        <w:rPr>
          <w:rFonts w:cs="Times New Roman" w:ascii="Times New Roman" w:hAnsi="Times New Roman"/>
          <w:color w:val="000000"/>
          <w:sz w:val="24"/>
          <w:szCs w:val="24"/>
        </w:rPr>
        <w:t xml:space="preserve"> 0 228 381 20 20  </w:t>
      </w:r>
    </w:p>
    <w:p>
      <w:pPr>
        <w:pStyle w:val="Normal"/>
        <w:shd w:val="clear" w:color="auto" w:fill="FFFFFF"/>
        <w:tabs>
          <w:tab w:val="clear" w:pos="708"/>
          <w:tab w:val="left" w:pos="1560" w:leader="none"/>
          <w:tab w:val="left" w:pos="3544" w:leader="none"/>
          <w:tab w:val="right" w:pos="6131" w:leader="none"/>
        </w:tabs>
        <w:ind w:right="1701"/>
        <w:rPr>
          <w:rFonts w:ascii="Times New Roman" w:hAnsi="Times New Roman" w:cs="Times New Roman"/>
          <w:color w:val="000000"/>
          <w:spacing w:val="-1"/>
          <w:sz w:val="24"/>
          <w:szCs w:val="24"/>
        </w:rPr>
      </w:pPr>
      <w:r>
        <w:rPr>
          <w:rFonts w:cs="Times New Roman" w:ascii="Times New Roman" w:hAnsi="Times New Roman"/>
          <w:b/>
          <w:color w:val="000000"/>
          <w:spacing w:val="-1"/>
          <w:sz w:val="24"/>
          <w:szCs w:val="24"/>
        </w:rPr>
        <w:t>E-Posta Adresi</w:t>
        <w:tab/>
        <w:t>:</w:t>
      </w:r>
      <w:r>
        <w:rPr>
          <w:rFonts w:cs="Times New Roman" w:ascii="Times New Roman" w:hAnsi="Times New Roman"/>
          <w:color w:val="000000"/>
          <w:spacing w:val="-1"/>
          <w:sz w:val="24"/>
          <w:szCs w:val="24"/>
        </w:rPr>
        <w:t xml:space="preserve"> bilgi@porsab.org.tr</w:t>
        <w:tab/>
      </w:r>
    </w:p>
    <w:p>
      <w:pPr>
        <w:pStyle w:val="Normal"/>
        <w:shd w:val="clear" w:color="auto" w:fill="FFFFFF"/>
        <w:tabs>
          <w:tab w:val="clear" w:pos="708"/>
          <w:tab w:val="left" w:pos="1560" w:leader="none"/>
          <w:tab w:val="left" w:pos="3544" w:leader="none"/>
          <w:tab w:val="right" w:pos="6131" w:leader="none"/>
        </w:tabs>
        <w:ind w:right="1701"/>
        <w:rPr>
          <w:rFonts w:ascii="Times New Roman" w:hAnsi="Times New Roman" w:cs="Times New Roman"/>
          <w:color w:val="000000"/>
          <w:spacing w:val="-1"/>
          <w:sz w:val="24"/>
          <w:szCs w:val="24"/>
        </w:rPr>
      </w:pPr>
      <w:r>
        <w:rPr>
          <w:rFonts w:cs="Times New Roman" w:ascii="Times New Roman" w:hAnsi="Times New Roman"/>
          <w:b/>
          <w:color w:val="000000"/>
          <w:spacing w:val="-1"/>
          <w:sz w:val="24"/>
          <w:szCs w:val="24"/>
        </w:rPr>
        <w:t xml:space="preserve">Kep Adresi </w:t>
        <w:tab/>
        <w:t>:</w:t>
      </w:r>
      <w:r>
        <w:rPr>
          <w:rFonts w:cs="Times New Roman" w:ascii="Times New Roman" w:hAnsi="Times New Roman"/>
          <w:color w:val="000000"/>
          <w:spacing w:val="-1"/>
          <w:sz w:val="24"/>
          <w:szCs w:val="24"/>
        </w:rPr>
        <w:t xml:space="preserve"> </w:t>
      </w:r>
      <w:hyperlink r:id="rId10">
        <w:r>
          <w:rPr>
            <w:rStyle w:val="Hyperlink"/>
            <w:rFonts w:cs="Times New Roman" w:ascii="Times New Roman" w:hAnsi="Times New Roman"/>
            <w:spacing w:val="-1"/>
            <w:sz w:val="24"/>
            <w:szCs w:val="24"/>
          </w:rPr>
          <w:t>pazaryeriorganizesanayi@hs01.kep.tr</w:t>
        </w:r>
      </w:hyperlink>
    </w:p>
    <w:p>
      <w:pPr>
        <w:pStyle w:val="Normal"/>
        <w:shd w:val="clear" w:color="auto" w:fill="FFFFFF"/>
        <w:tabs>
          <w:tab w:val="clear" w:pos="708"/>
          <w:tab w:val="left" w:pos="1560" w:leader="none"/>
          <w:tab w:val="left" w:pos="3544" w:leader="none"/>
          <w:tab w:val="right" w:pos="6131" w:leader="none"/>
        </w:tabs>
        <w:ind w:right="1701"/>
        <w:rPr>
          <w:rFonts w:ascii="Times New Roman" w:hAnsi="Times New Roman" w:cs="Times New Roman"/>
          <w:color w:val="000000"/>
          <w:spacing w:val="-1"/>
          <w:sz w:val="24"/>
          <w:szCs w:val="24"/>
        </w:rPr>
      </w:pPr>
      <w:r>
        <w:rPr>
          <w:rFonts w:cs="Times New Roman" w:ascii="Times New Roman" w:hAnsi="Times New Roman"/>
          <w:b/>
          <w:color w:val="000000"/>
          <w:spacing w:val="-1"/>
          <w:sz w:val="24"/>
          <w:szCs w:val="24"/>
        </w:rPr>
        <w:t xml:space="preserve">Web Adresi </w:t>
        <w:tab/>
        <w:t>:</w:t>
      </w:r>
      <w:r>
        <w:rPr>
          <w:rFonts w:cs="Times New Roman" w:ascii="Times New Roman" w:hAnsi="Times New Roman"/>
          <w:color w:val="000000"/>
          <w:spacing w:val="-1"/>
          <w:sz w:val="24"/>
          <w:szCs w:val="24"/>
        </w:rPr>
        <w:t xml:space="preserve"> </w:t>
      </w:r>
      <w:hyperlink r:id="rId11">
        <w:r>
          <w:rPr>
            <w:rStyle w:val="Hyperlink"/>
            <w:rFonts w:cs="Times New Roman" w:ascii="Times New Roman" w:hAnsi="Times New Roman"/>
            <w:spacing w:val="-1"/>
            <w:sz w:val="24"/>
            <w:szCs w:val="24"/>
          </w:rPr>
          <w:t>www.porsab.org.tr</w:t>
        </w:r>
      </w:hyperlink>
      <w:r>
        <w:rPr>
          <w:rFonts w:cs="Times New Roman" w:ascii="Times New Roman" w:hAnsi="Times New Roman"/>
          <w:color w:val="000000"/>
          <w:spacing w:val="-1"/>
          <w:sz w:val="24"/>
          <w:szCs w:val="24"/>
        </w:rPr>
        <w:t xml:space="preserve"> </w:t>
      </w:r>
    </w:p>
    <w:p>
      <w:pPr>
        <w:pStyle w:val="Normal"/>
        <w:shd w:val="clear" w:color="auto" w:fill="FFFFFF"/>
        <w:tabs>
          <w:tab w:val="clear" w:pos="708"/>
          <w:tab w:val="left" w:pos="1560" w:leader="none"/>
          <w:tab w:val="left" w:pos="3544" w:leader="none"/>
          <w:tab w:val="right" w:pos="6131" w:leader="none"/>
        </w:tabs>
        <w:spacing w:before="0" w:after="160"/>
        <w:ind w:right="1701"/>
        <w:rPr>
          <w:rFonts w:ascii="Times New Roman" w:hAnsi="Times New Roman" w:cs="Times New Roman"/>
          <w:b/>
          <w:sz w:val="24"/>
          <w:szCs w:val="24"/>
        </w:rPr>
      </w:pPr>
      <w:r>
        <w:rPr>
          <w:rFonts w:cs="Times New Roman" w:ascii="Times New Roman" w:hAnsi="Times New Roman"/>
          <w:b/>
          <w:color w:val="000000"/>
          <w:spacing w:val="-1"/>
          <w:sz w:val="24"/>
          <w:szCs w:val="24"/>
        </w:rPr>
        <w:t xml:space="preserve">İrtibat </w:t>
        <w:tab/>
        <w:t xml:space="preserve">: </w:t>
      </w:r>
      <w:r>
        <w:rPr>
          <w:rFonts w:cs="Times New Roman" w:ascii="Times New Roman" w:hAnsi="Times New Roman"/>
          <w:color w:val="000000"/>
          <w:spacing w:val="-1"/>
          <w:sz w:val="24"/>
          <w:szCs w:val="24"/>
        </w:rPr>
        <w:t>Muammer YILDIRIM – Pazaryeri OSB Bölge Müdürü</w:t>
      </w:r>
      <w:r>
        <w:rPr>
          <w:rFonts w:cs="Times New Roman" w:ascii="Times New Roman" w:hAnsi="Times New Roman"/>
          <w:b/>
          <w:color w:val="000000"/>
          <w:spacing w:val="-1"/>
          <w:sz w:val="24"/>
          <w:szCs w:val="24"/>
        </w:rPr>
        <w:tab/>
      </w:r>
      <w:r>
        <w:rPr>
          <w:rFonts w:cs="Times New Roman" w:ascii="Times New Roman" w:hAnsi="Times New Roman"/>
          <w:sz w:val="24"/>
          <w:szCs w:val="24"/>
        </w:rPr>
        <w:tab/>
        <w:tab/>
        <w:tab/>
        <w:tab/>
        <w:tab/>
        <w:tab/>
        <w:tab/>
      </w:r>
    </w:p>
    <w:sectPr>
      <w:type w:val="nextPage"/>
      <w:pgSz w:w="11906" w:h="16838"/>
      <w:pgMar w:left="1134" w:right="851" w:gutter="0" w:header="0" w:top="851" w:footer="0"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Times New Roman">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200"/>
  <w:defaultTabStop w:val="708"/>
  <w:autoHyphenation w:val="true"/>
  <w:hyphenationZone w:val="0"/>
  <w:compat>
    <w:compatSetting w:name="compatibilityMode" w:uri="http://schemas.microsoft.com/office/word" w:val="12"/>
  </w:compat>
  <w:themeFontLang w:val="tr-T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tr-TR" w:eastAsia="ja-JP"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e4eda"/>
    <w:pPr>
      <w:widowControl/>
      <w:bidi w:val="0"/>
      <w:spacing w:lineRule="auto" w:line="259" w:before="0" w:after="160"/>
      <w:jc w:val="left"/>
    </w:pPr>
    <w:rPr>
      <w:rFonts w:ascii="Calibri" w:hAnsi="Calibri" w:eastAsia="" w:cs="" w:asciiTheme="minorHAnsi" w:cstheme="minorBidi" w:eastAsiaTheme="minorEastAsia" w:hAnsiTheme="minorHAnsi"/>
      <w:color w:val="auto"/>
      <w:kern w:val="0"/>
      <w:sz w:val="22"/>
      <w:szCs w:val="22"/>
      <w:lang w:val="tr-TR" w:eastAsia="ja-JP" w:bidi="ar-SA"/>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943e09"/>
    <w:rPr>
      <w:color w:themeColor="hyperlink" w:val="0563C1"/>
      <w:u w:val="single"/>
    </w:rPr>
  </w:style>
  <w:style w:type="character" w:styleId="FollowedHyperlink">
    <w:name w:val="FollowedHyperlink"/>
    <w:basedOn w:val="DefaultParagraphFont"/>
    <w:uiPriority w:val="99"/>
    <w:semiHidden/>
    <w:unhideWhenUsed/>
    <w:rsid w:val="009f4c1a"/>
    <w:rPr>
      <w:color w:themeColor="followedHyperlink" w:val="954F72"/>
      <w:u w:val="single"/>
    </w:rPr>
  </w:style>
  <w:style w:type="paragraph" w:styleId="Balk">
    <w:name w:val="Başlık"/>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Dizin">
    <w:name w:val="Dizin"/>
    <w:basedOn w:val="Normal"/>
    <w:qFormat/>
    <w:pPr>
      <w:suppressLineNumbers/>
    </w:pPr>
    <w:rPr>
      <w:rFonts w:cs="Noto Sans Devanagari"/>
    </w:rPr>
  </w:style>
  <w:style w:type="paragraph" w:styleId="ListParagraph">
    <w:name w:val="List Paragraph"/>
    <w:basedOn w:val="Normal"/>
    <w:uiPriority w:val="34"/>
    <w:qFormat/>
    <w:rsid w:val="00ce4eda"/>
    <w:pPr>
      <w:spacing w:before="0" w:after="160"/>
      <w:ind w:left="720"/>
      <w:contextualSpacing/>
    </w:pPr>
    <w:rPr/>
  </w:style>
  <w:style w:type="paragraph" w:styleId="Default" w:customStyle="1">
    <w:name w:val="Default"/>
    <w:qFormat/>
    <w:rsid w:val="00ef6c16"/>
    <w:pPr>
      <w:widowControl/>
      <w:bidi w:val="0"/>
      <w:spacing w:lineRule="auto" w:line="240" w:before="0" w:after="0"/>
      <w:jc w:val="left"/>
    </w:pPr>
    <w:rPr>
      <w:rFonts w:ascii="Times New Roman" w:hAnsi="Times New Roman" w:cs="Times New Roman" w:eastAsia=""/>
      <w:color w:val="000000"/>
      <w:kern w:val="0"/>
      <w:sz w:val="24"/>
      <w:szCs w:val="24"/>
      <w:lang w:val="tr-TR" w:eastAsia="ja-JP" w:bidi="ar-SA"/>
    </w:rPr>
  </w:style>
  <w:style w:type="paragraph" w:styleId="NormalWeb">
    <w:name w:val="Normal (Web)"/>
    <w:basedOn w:val="Normal"/>
    <w:uiPriority w:val="99"/>
    <w:unhideWhenUsed/>
    <w:qFormat/>
    <w:rsid w:val="00920c17"/>
    <w:pPr>
      <w:spacing w:lineRule="auto" w:line="240" w:beforeAutospacing="1" w:afterAutospacing="1"/>
    </w:pPr>
    <w:rPr>
      <w:rFonts w:ascii="Times New Roman" w:hAnsi="Times New Roman" w:eastAsia="Times New Roman" w:cs="Times New Roman"/>
      <w:sz w:val="24"/>
      <w:szCs w:val="24"/>
      <w:lang w:eastAsia="tr-TR"/>
    </w:rPr>
  </w:style>
  <w:style w:type="numbering" w:styleId="ListeYok" w:default="1">
    <w:name w:val="Liste Yok"/>
    <w:uiPriority w:val="99"/>
    <w:semiHidden/>
    <w:unhideWhenUsed/>
    <w:qFormat/>
  </w:style>
  <w:style w:type="table" w:default="1" w:styleId="NormalTablo">
    <w:name w:val="Normal Table"/>
    <w:uiPriority w:val="99"/>
    <w:semiHidden/>
    <w:unhideWhenUsed/>
    <w:qFormat/>
    <w:tblPr>
      <w:tblCellMar>
        <w:top w:w="0" w:type="dxa"/>
        <w:left w:w="108" w:type="dxa"/>
        <w:bottom w:w="0" w:type="dxa"/>
        <w:right w:w="108" w:type="dxa"/>
      </w:tblCellMar>
    </w:tblPr>
  </w:style>
  <w:style w:type="table" w:styleId="TabloKlavuzu">
    <w:name w:val="Table Grid"/>
    <w:basedOn w:val="NormalTablo"/>
    <w:uiPriority w:val="39"/>
    <w:rsid w:val="00812ee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porsab.org.tr/mkData/dokuman/upload/Ek-1%20T&#304;P%20DE&#286;ERLEND&#304;RME%20TABLOSU.xlsx" TargetMode="External"/><Relationship Id="rId3" Type="http://schemas.openxmlformats.org/officeDocument/2006/relationships/hyperlink" Target="http://porsab.org.tr/mkData/dokuman/upload/EK-2%20MEYDIP-Kilavuzu.pdf" TargetMode="External"/><Relationship Id="rId4" Type="http://schemas.openxmlformats.org/officeDocument/2006/relationships/hyperlink" Target="http://porsab.org.tr/mkData/dokuman/upload/EK-3%20KURULUMUNDA%20SAKINCA%20G&#214;R&#220;LEN%20TES&#304;SLER.docx" TargetMode="External"/><Relationship Id="rId5" Type="http://schemas.openxmlformats.org/officeDocument/2006/relationships/hyperlink" Target="http://porsab.org.tr/mkData/dokuman/upload/EK-3%20KURULUMUNDA%20SAKINCA%20G&#214;R&#220;LEN%20TES&#304;SLER.docx" TargetMode="External"/><Relationship Id="rId6" Type="http://schemas.openxmlformats.org/officeDocument/2006/relationships/hyperlink" Target="http://porsab.org.tr/mkData/dokuman/upload/EK-4%20ARSA%20TAHS&#304;S%20BA&#350;VURU%20FORMU.xls" TargetMode="External"/><Relationship Id="rId7" Type="http://schemas.openxmlformats.org/officeDocument/2006/relationships/hyperlink" Target="http://porsab.org.tr/mkData/dokuman/upload/EK-5%20ARASTIRMA-VE-BASVURU-FORMU.docx" TargetMode="External"/><Relationship Id="rId8" Type="http://schemas.openxmlformats.org/officeDocument/2006/relationships/hyperlink" Target="mailto:pazaryeriorganizesanayi@hs01.kep.tr" TargetMode="External"/><Relationship Id="rId9" Type="http://schemas.openxmlformats.org/officeDocument/2006/relationships/hyperlink" Target="mailto:bilgi@porsab.org.tr" TargetMode="External"/><Relationship Id="rId10" Type="http://schemas.openxmlformats.org/officeDocument/2006/relationships/hyperlink" Target="mailto:pazaryeriorganizesanayi@hs01.kep.tr" TargetMode="External"/><Relationship Id="rId11" Type="http://schemas.openxmlformats.org/officeDocument/2006/relationships/hyperlink" Target="http://www.porsab.org.tr/" TargetMode="Externa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eması">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502E8F-80AE-40DD-8738-25E62890E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684</TotalTime>
  <Application>LibreOffice/26.2.2.2$Linux_X86_64 LibreOffice_project/620$Build-2</Application>
  <AppVersion>15.0000</AppVersion>
  <Pages>2</Pages>
  <Words>600</Words>
  <Characters>4194</Characters>
  <CharactersWithSpaces>4747</CharactersWithSpaces>
  <Paragraphs>81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2025-02-03T07:11:00Z</dcterms:created>
  <dc:creator>ismail öztürk</dc:creator>
  <dc:description/>
  <dc:language>tr-TR</dc:language>
  <cp:lastModifiedBy/>
  <cp:lastPrinted>2026-07-02T13:43:00Z</cp:lastPrinted>
  <dcterms:modified xsi:type="dcterms:W3CDTF">2026-07-03T21:27:40Z</dcterms:modified>
  <cp:revision>50</cp:revision>
  <dc:subject/>
  <dc:title/>
</cp:coreProperties>
</file>

<file path=docProps/custom.xml><?xml version="1.0" encoding="utf-8"?>
<Properties xmlns="http://schemas.openxmlformats.org/officeDocument/2006/custom-properties" xmlns:vt="http://schemas.openxmlformats.org/officeDocument/2006/docPropsVTypes"/>
</file>